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方正小标宋简体" w:hAnsi="方正小标宋简体" w:eastAsia="方正小标宋简体" w:cs="方正小标宋简体"/>
          <w:sz w:val="28"/>
          <w:szCs w:val="28"/>
        </w:rPr>
      </w:pPr>
    </w:p>
    <w:p>
      <w:pPr>
        <w:spacing w:line="576" w:lineRule="exact"/>
        <w:ind w:right="640" w:firstLine="640" w:firstLineChars="200"/>
        <w:jc w:val="both"/>
        <w:rPr>
          <w:rFonts w:hint="eastAsia" w:ascii="仿宋_GB2312" w:eastAsia="仿宋_GB2312"/>
          <w:sz w:val="32"/>
          <w:szCs w:val="32"/>
          <w:lang w:val="en-US" w:eastAsia="zh-CN"/>
        </w:rPr>
      </w:pPr>
    </w:p>
    <w:p>
      <w:pPr>
        <w:spacing w:line="580" w:lineRule="exact"/>
        <w:jc w:val="both"/>
        <w:rPr>
          <w:rFonts w:hint="eastAsia"/>
          <w:sz w:val="28"/>
          <w:szCs w:val="28"/>
        </w:rPr>
      </w:pPr>
    </w:p>
    <w:p>
      <w:pPr>
        <w:spacing w:line="1040" w:lineRule="exact"/>
        <w:jc w:val="both"/>
        <w:rPr>
          <w:rFonts w:hint="eastAsia"/>
          <w:sz w:val="28"/>
          <w:szCs w:val="28"/>
        </w:rPr>
      </w:pPr>
    </w:p>
    <w:p>
      <w:pPr>
        <w:spacing w:line="72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青</w:t>
      </w:r>
      <w:r>
        <w:rPr>
          <w:rFonts w:hint="eastAsia" w:ascii="仿宋_GB2312" w:hAnsi="仿宋_GB2312" w:eastAsia="仿宋_GB2312" w:cs="仿宋_GB2312"/>
          <w:sz w:val="32"/>
          <w:szCs w:val="32"/>
          <w:lang w:eastAsia="zh-CN"/>
        </w:rPr>
        <w:t>西高</w:t>
      </w:r>
      <w:r>
        <w:rPr>
          <w:rFonts w:hint="eastAsia" w:ascii="仿宋_GB2312" w:hAnsi="仿宋_GB2312" w:eastAsia="仿宋_GB2312" w:cs="仿宋_GB2312"/>
          <w:sz w:val="32"/>
          <w:szCs w:val="32"/>
          <w:lang w:val="en-US" w:eastAsia="zh-CN"/>
        </w:rPr>
        <w:t>建</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kern w:val="32"/>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0"/>
          <w:sz w:val="44"/>
          <w:szCs w:val="44"/>
          <w:lang w:val="en-US" w:eastAsia="zh-CN"/>
        </w:rPr>
        <w:t>青海西互高速公路</w:t>
      </w:r>
      <w:r>
        <w:rPr>
          <w:rFonts w:hint="eastAsia" w:ascii="方正小标宋简体" w:hAnsi="方正小标宋简体" w:eastAsia="方正小标宋简体" w:cs="方正小标宋简体"/>
          <w:sz w:val="44"/>
          <w:szCs w:val="44"/>
          <w:lang w:val="en-US" w:eastAsia="zh-CN"/>
        </w:rPr>
        <w:t>管理有限公司</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9</w:t>
      </w:r>
      <w:r>
        <w:rPr>
          <w:rFonts w:hint="eastAsia" w:ascii="方正小标宋简体" w:hAnsi="方正小标宋简体" w:eastAsia="方正小标宋简体" w:cs="方正小标宋简体"/>
          <w:sz w:val="44"/>
          <w:szCs w:val="44"/>
        </w:rPr>
        <w:t>月份“六比六创”劳动竞赛活动</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评比结果的通报</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各参建单位：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青海西互高速公路管理有限公司关于开展“六比六创”劳动竞赛活动的通知》(青西高建〔2019〕41号)文件要求，进一步加强项目建设的质量、安全、进度、环保、创新、综合管理等工作，积极营造“比、学、赶、帮、超”的良好建设氛围，全力推动品质工程创建和“真抓实干一百天，用心建好西互路”活动，西互公司组织各参建单位开展了9月份“六比六创”劳动竞赛活动，现将评比情况通报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一、整体检查情况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月份征地拆迁、场站建设基本完成，工程建设逐步展开。项目已开始路基土方、桥梁桩基、涵洞、隧道洞口、主线便道等施工。通过检查评比，各参建单位基本能够重视此项活动，但仍存在管理不到位，内业资料不规范、现场投入不足，与当前品质工程和“双标”管理存在较大差距，全线共有5家单位参与评比，具体情况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(一)设计单位：</w:t>
      </w:r>
      <w:r>
        <w:rPr>
          <w:rFonts w:hint="eastAsia" w:ascii="仿宋_GB2312" w:hAnsi="仿宋_GB2312" w:eastAsia="仿宋_GB2312" w:cs="仿宋_GB2312"/>
          <w:sz w:val="32"/>
          <w:szCs w:val="32"/>
          <w:lang w:eastAsia="zh-CN"/>
        </w:rPr>
        <w:t>招商局重庆交通科研设计院有限公司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1.配备的2名人员能够长期坚守工作岗位并能及时有效解决施工中发现的设计方面的问题，但构造物装配化图纸提交不及时。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2.对设计文件能及时进行核查，但未形成书面材料。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3.廉政规章制度基本健全，但廉政教育谈话记录不齐全。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(二)监理单位：</w:t>
      </w:r>
      <w:r>
        <w:rPr>
          <w:rFonts w:hint="eastAsia" w:ascii="仿宋_GB2312" w:hAnsi="仿宋_GB2312" w:eastAsia="仿宋_GB2312" w:cs="仿宋_GB2312"/>
          <w:sz w:val="32"/>
          <w:szCs w:val="32"/>
          <w:lang w:eastAsia="zh-CN"/>
        </w:rPr>
        <w:t>江西交通咨询有限公司/浙江东亿工程管理有限公司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分监理人员工作主动性不强，巡查力度不够，投入人员不足，对关键部位、工序监控不到位的现象依然存在；监理日志填写内容不齐全、不规范、监理抽检资料填写不及时等现象较多；农民工管理及工资发放监管措施不完善，监管不到位；未明确技术创新和创“双标”活动方案、目标，未开展相关工作；计量、变更台账框架完整，但过于简单，未能真实反映支付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(三)中心试验室：</w:t>
      </w:r>
      <w:r>
        <w:rPr>
          <w:rFonts w:hint="eastAsia" w:ascii="仿宋_GB2312" w:hAnsi="仿宋_GB2312" w:eastAsia="仿宋_GB2312" w:cs="仿宋_GB2312"/>
          <w:sz w:val="32"/>
          <w:szCs w:val="32"/>
          <w:lang w:eastAsia="zh-CN"/>
        </w:rPr>
        <w:t>中南安全环境技术研究院股份有限公司</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试验室建设进度缓慢，4台试验仪器未标定，驻地各种制度不齐全，检测大纲内容不完善；试验室资质未备案登记，未开展实质性工作。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(四)施工单位：</w:t>
      </w:r>
      <w:r>
        <w:rPr>
          <w:rFonts w:hint="eastAsia" w:ascii="仿宋_GB2312" w:hAnsi="仿宋_GB2312" w:eastAsia="仿宋_GB2312" w:cs="仿宋_GB2312"/>
          <w:sz w:val="32"/>
          <w:szCs w:val="32"/>
          <w:lang w:eastAsia="zh-CN"/>
        </w:rPr>
        <w:t>中交二公局第三工程有限公司、中交一公局集团有限公司</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1.工程质量：</w:t>
      </w:r>
      <w:r>
        <w:rPr>
          <w:rFonts w:hint="eastAsia" w:ascii="仿宋_GB2312" w:hAnsi="仿宋_GB2312" w:eastAsia="仿宋_GB2312" w:cs="仿宋_GB2312"/>
          <w:sz w:val="32"/>
          <w:szCs w:val="32"/>
          <w:lang w:eastAsia="zh-CN"/>
        </w:rPr>
        <w:t>质量管理体系健全，工程实体质量基本可控，质量保证资料基本齐全，现场质量控制措施齐全、但落实力度不够；施工自检、试验资料填写不规范、有涂改现象，内业资料滞后于工程施工，存在监理及施工日志填写内容不全、不及时的现象。</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2.安全生产：</w:t>
      </w:r>
      <w:r>
        <w:rPr>
          <w:rFonts w:hint="eastAsia" w:ascii="仿宋_GB2312" w:hAnsi="仿宋_GB2312" w:eastAsia="仿宋_GB2312" w:cs="仿宋_GB2312"/>
          <w:sz w:val="32"/>
          <w:szCs w:val="32"/>
          <w:lang w:eastAsia="zh-CN"/>
        </w:rPr>
        <w:t>通过检查资料和现场抽查，各参建单位能够重视资料整理，制定了安全生产管理制度及措施，成立了安全管理领导小组，并层层签订责任书，加强了施工现场安全措施和宣传工作，但XHSG-2标安全台账建立不完善或存在无资料现象，XHSG-1标施工现场安全意识淡薄，防护措施不当，存在较大安全隐患，未制定开展“六比六创”自我评价方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3.环境保护：</w:t>
      </w:r>
      <w:r>
        <w:rPr>
          <w:rFonts w:hint="eastAsia" w:ascii="仿宋_GB2312" w:hAnsi="仿宋_GB2312" w:eastAsia="仿宋_GB2312" w:cs="仿宋_GB2312"/>
          <w:sz w:val="32"/>
          <w:szCs w:val="32"/>
          <w:lang w:eastAsia="zh-CN"/>
        </w:rPr>
        <w:t>XHSG-1标各项资料基本编制成册，但内容不完善，部分方案未根据实际情况进行编制、可操作性不强，驻地及施工现场环保工作落实力度不大，现场标识标牌少、有扬尘;XHSG-2标环保方面的资料缺项，未层层签订责任书、未与工程实施同步进行环保交底等，部分方案存在拼凑嫌疑，驻地及施工现场环保工作不到位。</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4.工程进度：</w:t>
      </w:r>
      <w:r>
        <w:rPr>
          <w:rFonts w:hint="eastAsia" w:ascii="仿宋_GB2312" w:hAnsi="仿宋_GB2312" w:eastAsia="仿宋_GB2312" w:cs="仿宋_GB2312"/>
          <w:sz w:val="32"/>
          <w:szCs w:val="32"/>
          <w:lang w:eastAsia="zh-CN"/>
        </w:rPr>
        <w:t>根据本次检查情况，实际工程进度与目标进度计划相对滞后，对工程总体进度影响较大。进度管理和工期保证措施不完善、不到位，并且未及时做出计划调整，未采取相应的措施。XHSG-1标项目部的工作主动性、积极性不强，管理人员未能深入现场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5.综合管理：</w:t>
      </w:r>
      <w:r>
        <w:rPr>
          <w:rFonts w:hint="eastAsia" w:ascii="仿宋_GB2312" w:hAnsi="仿宋_GB2312" w:eastAsia="仿宋_GB2312" w:cs="仿宋_GB2312"/>
          <w:sz w:val="32"/>
          <w:szCs w:val="32"/>
          <w:lang w:eastAsia="zh-CN"/>
        </w:rPr>
        <w:t>各参建单位建立了相关制度，落实了人员的职责；签订了农民工合同、机械合同，并公布了举报投诉电话，投诉电话畅通；制作了农民工电子二维码基本信息；但未及时发放农民工工资及机械租赁费、材料费，存在上访隐患；设置了廉政告示牌、举报箱、宣传栏等设施，公布了廉政举报电话，在检查过程中未发现违反国家法律、法规、规章及《廉政合同》的行为发生，但未定期开展廉政教育，相关台账资料不完善。</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6.科技创新：</w:t>
      </w:r>
      <w:r>
        <w:rPr>
          <w:rFonts w:hint="eastAsia" w:ascii="仿宋_GB2312" w:hAnsi="仿宋_GB2312" w:eastAsia="仿宋_GB2312" w:cs="仿宋_GB2312"/>
          <w:sz w:val="32"/>
          <w:szCs w:val="32"/>
          <w:lang w:eastAsia="zh-CN"/>
        </w:rPr>
        <w:t>各参建单位制定了创新方案和计划，但创新专项资金安排以及活动开展不深入、推广不到位，台账资料不齐全，未动员全员创新，创新成果少。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二、评比结果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经综合评比和西互公司研究，流动黄旗4面，收取违约金40万元，通报批评5次，具体为：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(一)监理单位：</w:t>
      </w:r>
      <w:r>
        <w:rPr>
          <w:rFonts w:hint="eastAsia" w:ascii="仿宋_GB2312" w:hAnsi="仿宋_GB2312" w:eastAsia="仿宋_GB2312" w:cs="仿宋_GB2312"/>
          <w:sz w:val="32"/>
          <w:szCs w:val="32"/>
          <w:lang w:eastAsia="zh-CN"/>
        </w:rPr>
        <w:t>江西交通咨询有限公司/浙江东亿工程管理有限公司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监理服务工作主动性不强，对关键部位、工序监控不到位，尤其对XHSG-1标施工现场安全、质量、进度监管不严，措施不力，内业资料不全，经评比给予综合管理黄旗1面和收取违约金10万元。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(二)中心试验室：</w:t>
      </w:r>
      <w:r>
        <w:rPr>
          <w:rFonts w:hint="eastAsia" w:ascii="仿宋_GB2312" w:hAnsi="仿宋_GB2312" w:eastAsia="仿宋_GB2312" w:cs="仿宋_GB2312"/>
          <w:sz w:val="32"/>
          <w:szCs w:val="32"/>
          <w:lang w:eastAsia="zh-CN"/>
        </w:rPr>
        <w:t>中南安全环境技术研究院股份有限公司</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试验室建设进度缓慢，未按时间节点完成，试验室资质未备案登记，未开展实质性试验检测工作，经评比给予综合管理通报批评。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(三)施工单位</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1.XHSG-1标：</w:t>
      </w:r>
      <w:r>
        <w:rPr>
          <w:rFonts w:hint="eastAsia" w:ascii="仿宋_GB2312" w:hAnsi="仿宋_GB2312" w:eastAsia="仿宋_GB2312" w:cs="仿宋_GB2312"/>
          <w:sz w:val="32"/>
          <w:szCs w:val="32"/>
          <w:lang w:eastAsia="zh-CN"/>
        </w:rPr>
        <w:t>中交二公局第三工程有限公司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(1)安全生产责任落实不清和意识淡薄，改扩建段安全防护设施不到位，存在多处安全隐患，经评比给予安全管理黄旗1面和收取违约金10万元。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互助南互通施工路段路基挖方清表不彻底，路基填筑采用不合格材料、机械不配套、施工工艺不规范，存在质量隐患，已施工段落要求返工处理，并追究相关人员和队伍的责任，经评比给予质量管理黄旗1面和收取违约金10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对履约检查提出的问题整改落实不力，互助南互通、塘川互通清表后路基土方填筑进度缓慢，机械设备投入不足、不配套，组织管理不当；水泥改良土挤密桩施工参数无总结，未能大面积展开施工；改路、改渠工程滞后，树木移栽及专项保通方案等审批不及时，经评比给予进度管理黄旗1面和收取违约金10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(4)对环保工作重视不够，施工现场未采取洒水降尘措施，存在扬尘现象；水泥改良土施工拌合设备无除尘装置；场站雾炮未发挥作用，空气质量检测设备未安装，经评比给予环保通报批评。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lang w:eastAsia="zh-CN"/>
        </w:rPr>
        <w:t>针对该项目部当前存在的问题，要求中交二公局第三工程有限公司派公司领导带队的工作组进驻现场，协调解决和督促，限10月15日前完成整改工作。</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2.XHSG-2标：</w:t>
      </w:r>
      <w:r>
        <w:rPr>
          <w:rFonts w:hint="eastAsia" w:ascii="仿宋_GB2312" w:hAnsi="仿宋_GB2312" w:eastAsia="仿宋_GB2312" w:cs="仿宋_GB2312"/>
          <w:sz w:val="32"/>
          <w:szCs w:val="32"/>
          <w:lang w:eastAsia="zh-CN"/>
        </w:rPr>
        <w:t>中交一公局集团有限公司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(1)安全生产责任落实不清和意识淡薄，临时用电不规范，标识标牌设置欠缺和不合理，内业资料整理不完善，经评比给予安全通报批评。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(2)K41+374.97大庄大桥施工过程中未清理车轮污泥，与当地村道交叉污染，且未采取清理措施；场站雾炮未发挥作用，空气质量检测未安装，经评比给予环保通报批评。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进出场工人未进行进场登记，部分人员登记时间与进场时间不符；部分制度和工作计划可操作性不强,对摘抄或参考的制度没有认真进行修改，存在应付检查的现象；党风廉政建设制度不完善，内业资料不全，经评比给予综合管理通报批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三、下一步工作要求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1、监理单位进一步主动发挥监督作用，加强现场质量管控，狠抓隐蔽工程施工工序，严把材料准入关、工序检验关。各单位落实质量管理责任，建立健全质量保证体系，确保质检体系良性运转，强化内部管理。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2、各参建单位要灌输安全生产“处处看、时时管、常抓不懈”的思想。加强安全生产管理、加大安全监管力度、落实安全生产责任，对安全管理工作必须做到“真重视、真落实、真整改、真奖惩”。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3、各施工单位加大工、机、料的投入，加快现场作业面开展，推进工程进度，全面提升工程质量。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4、各参建单位环保工作常态化，实行边建边绿，在空置地域加快苗木的移植。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5、各参建单位高度重视创新工作，落实钢筋加工配送中心机械化换人、智能化减人等技术创新工作。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6、中心试验室加大试验检测频率和巡查力度，检测结果和发现的问题及时预警和汇报，并形成书面材料及时反馈西互公司建设运营管理部；对存在的问题加强整改后复查，按月将检测资料整理归档报公司核备。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7、各参建单位根据西互公司《开展2019年“真抓实干一百天，用心建好西互路”劳动竞赛实施方案》的通知要求，采取合理措施，确保年度产值任务的完。</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附件：各项目“六比六创”竞赛活动考核评比汇总表（9月）</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4160" w:firstLineChars="13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青海西互高速公路管理有限公司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2019年9月2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sectPr>
          <w:footerReference r:id="rId6" w:type="first"/>
          <w:footerReference r:id="rId4" w:type="default"/>
          <w:headerReference r:id="rId3" w:type="even"/>
          <w:footerReference r:id="rId5" w:type="even"/>
          <w:pgSz w:w="11906" w:h="16838"/>
          <w:pgMar w:top="2098" w:right="1474" w:bottom="1984" w:left="1587" w:header="851" w:footer="992" w:gutter="0"/>
          <w:pgNumType w:fmt="numberInDash" w:start="1"/>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sectPr>
          <w:footerReference r:id="rId8" w:type="first"/>
          <w:footerReference r:id="rId7" w:type="default"/>
          <w:pgSz w:w="11906" w:h="16838"/>
          <w:pgMar w:top="2098" w:right="1474" w:bottom="1984" w:left="1587" w:header="851" w:footer="992" w:gutter="0"/>
          <w:pgNumType w:fmt="numberInDash" w:start="1"/>
          <w:cols w:space="425" w:num="1"/>
          <w:titlePg/>
          <w:docGrid w:type="lines" w:linePitch="312" w:charSpace="0"/>
        </w:sectPr>
      </w:pPr>
      <w:r>
        <w:rPr>
          <w:rFonts w:ascii="Calibri" w:hAnsi="Calibri" w:cs="黑体"/>
          <w:sz w:val="28"/>
        </w:rPr>
        <mc:AlternateContent>
          <mc:Choice Requires="wpg">
            <w:drawing>
              <wp:anchor distT="0" distB="0" distL="114300" distR="114300" simplePos="0" relativeHeight="251659264" behindDoc="0" locked="0" layoutInCell="1" allowOverlap="1">
                <wp:simplePos x="0" y="0"/>
                <wp:positionH relativeFrom="column">
                  <wp:posOffset>-26670</wp:posOffset>
                </wp:positionH>
                <wp:positionV relativeFrom="paragraph">
                  <wp:posOffset>36195</wp:posOffset>
                </wp:positionV>
                <wp:extent cx="5628005" cy="354330"/>
                <wp:effectExtent l="0" t="0" r="0" b="0"/>
                <wp:wrapNone/>
                <wp:docPr id="5" name="组合 5"/>
                <wp:cNvGraphicFramePr/>
                <a:graphic xmlns:a="http://schemas.openxmlformats.org/drawingml/2006/main">
                  <a:graphicData uri="http://schemas.microsoft.com/office/word/2010/wordprocessingGroup">
                    <wpg:wgp>
                      <wpg:cNvGrpSpPr/>
                      <wpg:grpSpPr>
                        <a:xfrm>
                          <a:off x="0" y="0"/>
                          <a:ext cx="5628005" cy="354330"/>
                          <a:chOff x="0" y="13"/>
                          <a:chExt cx="8863" cy="558"/>
                        </a:xfrm>
                        <a:effectLst/>
                      </wpg:grpSpPr>
                      <wps:wsp>
                        <wps:cNvPr id="6" name="直接连接符 1"/>
                        <wps:cNvCnPr/>
                        <wps:spPr>
                          <a:xfrm>
                            <a:off x="14" y="571"/>
                            <a:ext cx="8849" cy="0"/>
                          </a:xfrm>
                          <a:prstGeom prst="line">
                            <a:avLst/>
                          </a:prstGeom>
                          <a:ln w="9525" cap="flat" cmpd="sng">
                            <a:solidFill>
                              <a:srgbClr val="000000"/>
                            </a:solidFill>
                            <a:prstDash val="solid"/>
                            <a:headEnd type="none" w="med" len="med"/>
                            <a:tailEnd type="none" w="med" len="med"/>
                          </a:ln>
                          <a:effectLst/>
                        </wps:spPr>
                        <wps:bodyPr upright="0"/>
                      </wps:wsp>
                      <wps:wsp>
                        <wps:cNvPr id="7" name="直接连接符 2"/>
                        <wps:cNvCnPr/>
                        <wps:spPr>
                          <a:xfrm>
                            <a:off x="0" y="13"/>
                            <a:ext cx="8849" cy="0"/>
                          </a:xfrm>
                          <a:prstGeom prst="line">
                            <a:avLst/>
                          </a:prstGeom>
                          <a:ln w="9525" cap="flat" cmpd="sng">
                            <a:solidFill>
                              <a:srgbClr val="000000"/>
                            </a:solidFill>
                            <a:prstDash val="solid"/>
                            <a:headEnd type="none" w="med" len="med"/>
                            <a:tailEnd type="none" w="med" len="med"/>
                          </a:ln>
                          <a:effectLst/>
                        </wps:spPr>
                        <wps:bodyPr upright="0"/>
                      </wps:wsp>
                    </wpg:wgp>
                  </a:graphicData>
                </a:graphic>
              </wp:anchor>
            </w:drawing>
          </mc:Choice>
          <mc:Fallback>
            <w:pict>
              <v:group id="_x0000_s1026" o:spid="_x0000_s1026" o:spt="203" style="position:absolute;left:0pt;margin-left:-2.1pt;margin-top:2.85pt;height:27.9pt;width:443.15pt;z-index:251659264;mso-width-relative:page;mso-height-relative:page;" coordorigin="0,13" coordsize="8863,558" o:gfxdata="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MKtUXdgAAAAHAQAADwAAAAAAAAABACAAAAAiAAAAZHJzL2Rv&#10;d25yZXYueG1sUEsBAhQAFAAAAAgAh07iQNOqsrpzAgAA7gYAAA4AAAAAAAAAAQAgAAAAJwEAAGRy&#10;cy9lMm9Eb2MueG1sUEsFBgAAAAAGAAYAWQEAAAwGAAAAAA==&#10;">
                <o:lock v:ext="edit" aspectratio="f"/>
                <v:line id="直接连接符 1" o:spid="_x0000_s1026" o:spt="20" style="position:absolute;left:14;top:571;height:0;width:8849;" filled="f" stroked="t" coordsize="21600,21600" o:gfxdata="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6Rfw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2" o:spid="_x0000_s1026" o:spt="20" style="position:absolute;left:0;top:13;height:0;width:8849;" filled="f" stroked="t" coordsize="21600,21600" o:gfxdata="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lsmu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Fonts w:hint="eastAsia" w:ascii="仿宋_GB2312" w:hAnsi="仿宋_GB2312" w:eastAsia="仿宋_GB2312" w:cs="仿宋_GB2312"/>
          <w:bCs/>
          <w:sz w:val="28"/>
          <w:szCs w:val="28"/>
          <w:lang w:val="zh-CN"/>
        </w:rPr>
        <w:t>青海西互高速公路管理有限公司</w:t>
      </w:r>
      <w:r>
        <w:rPr>
          <w:rFonts w:hint="eastAsia" w:ascii="仿宋_GB2312" w:hAnsi="仿宋_GB2312" w:eastAsia="仿宋_GB2312" w:cs="仿宋_GB2312"/>
          <w:color w:val="auto"/>
          <w:spacing w:val="0"/>
          <w:sz w:val="28"/>
          <w:szCs w:val="28"/>
          <w:lang w:eastAsia="zh-CN"/>
        </w:rPr>
        <w:t>综合管理部</w:t>
      </w:r>
      <w:r>
        <w:rPr>
          <w:rFonts w:hint="eastAsia" w:ascii="仿宋_GB2312" w:hAnsi="仿宋_GB2312" w:eastAsia="仿宋_GB2312" w:cs="仿宋_GB2312"/>
          <w:color w:val="auto"/>
          <w:spacing w:val="0"/>
          <w:sz w:val="28"/>
          <w:szCs w:val="28"/>
        </w:rPr>
        <w:t xml:space="preserve"> </w:t>
      </w:r>
      <w:r>
        <w:rPr>
          <w:rFonts w:hint="eastAsia" w:ascii="仿宋_GB2312" w:hAnsi="仿宋_GB2312" w:eastAsia="仿宋_GB2312" w:cs="仿宋_GB2312"/>
          <w:sz w:val="28"/>
          <w:szCs w:val="28"/>
        </w:rPr>
        <w:t xml:space="preserve">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2019年9月</w:t>
      </w:r>
      <w:r>
        <w:rPr>
          <w:rFonts w:hint="eastAsia" w:ascii="仿宋_GB2312" w:hAnsi="宋体" w:eastAsia="仿宋_GB2312"/>
          <w:sz w:val="28"/>
          <w:szCs w:val="28"/>
          <w:lang w:val="en-US" w:eastAsia="zh-CN"/>
        </w:rPr>
        <w:t>27日印发</w:t>
      </w:r>
    </w:p>
    <w:p>
      <w:pPr>
        <w:spacing w:line="576"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topLinePunct/>
        <w:spacing w:afterLines="150" w:line="576" w:lineRule="exact"/>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各</w:t>
      </w:r>
      <w:r>
        <w:rPr>
          <w:rFonts w:hint="eastAsia" w:ascii="方正小标宋简体" w:hAnsi="Times New Roman" w:eastAsia="方正小标宋简体" w:cs="Times New Roman"/>
          <w:sz w:val="36"/>
          <w:szCs w:val="36"/>
          <w:lang w:val="en-US" w:eastAsia="zh-CN"/>
        </w:rPr>
        <w:t>参建单位</w:t>
      </w:r>
      <w:r>
        <w:rPr>
          <w:rFonts w:hint="eastAsia" w:ascii="方正小标宋简体" w:hAnsi="Times New Roman" w:eastAsia="方正小标宋简体" w:cs="Times New Roman"/>
          <w:sz w:val="36"/>
          <w:szCs w:val="36"/>
        </w:rPr>
        <w:t>“六比六创”竞赛活动考核评比汇总表（</w:t>
      </w:r>
      <w:r>
        <w:rPr>
          <w:rFonts w:hint="eastAsia" w:ascii="方正小标宋简体" w:hAnsi="Times New Roman" w:eastAsia="方正小标宋简体" w:cs="Times New Roman"/>
          <w:sz w:val="36"/>
          <w:szCs w:val="36"/>
          <w:lang w:val="en-US" w:eastAsia="zh-CN"/>
        </w:rPr>
        <w:t>9</w:t>
      </w:r>
      <w:r>
        <w:rPr>
          <w:rFonts w:hint="eastAsia" w:ascii="方正小标宋简体" w:hAnsi="Times New Roman" w:eastAsia="方正小标宋简体" w:cs="Times New Roman"/>
          <w:sz w:val="36"/>
          <w:szCs w:val="36"/>
        </w:rPr>
        <w:t>月）</w:t>
      </w:r>
    </w:p>
    <w:tbl>
      <w:tblPr>
        <w:tblStyle w:val="8"/>
        <w:tblW w:w="14445" w:type="dxa"/>
        <w:jc w:val="center"/>
        <w:tblInd w:w="135" w:type="dxa"/>
        <w:tblLayout w:type="fixed"/>
        <w:tblCellMar>
          <w:top w:w="0" w:type="dxa"/>
          <w:left w:w="108" w:type="dxa"/>
          <w:bottom w:w="0" w:type="dxa"/>
          <w:right w:w="108" w:type="dxa"/>
        </w:tblCellMar>
      </w:tblPr>
      <w:tblGrid>
        <w:gridCol w:w="1150"/>
        <w:gridCol w:w="1150"/>
        <w:gridCol w:w="2610"/>
        <w:gridCol w:w="679"/>
        <w:gridCol w:w="696"/>
        <w:gridCol w:w="696"/>
        <w:gridCol w:w="695"/>
        <w:gridCol w:w="696"/>
        <w:gridCol w:w="696"/>
        <w:gridCol w:w="696"/>
        <w:gridCol w:w="695"/>
        <w:gridCol w:w="640"/>
        <w:gridCol w:w="695"/>
        <w:gridCol w:w="696"/>
        <w:gridCol w:w="696"/>
        <w:gridCol w:w="1259"/>
      </w:tblGrid>
      <w:tr>
        <w:tblPrEx>
          <w:tblLayout w:type="fixed"/>
          <w:tblCellMar>
            <w:top w:w="0" w:type="dxa"/>
            <w:left w:w="108" w:type="dxa"/>
            <w:bottom w:w="0" w:type="dxa"/>
            <w:right w:w="108" w:type="dxa"/>
          </w:tblCellMar>
        </w:tblPrEx>
        <w:trPr>
          <w:trHeight w:val="650" w:hRule="atLeast"/>
          <w:jc w:val="center"/>
        </w:trPr>
        <w:tc>
          <w:tcPr>
            <w:tcW w:w="1150" w:type="dxa"/>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华文宋体"/>
                <w:sz w:val="18"/>
                <w:szCs w:val="18"/>
                <w:lang w:val="en-US" w:eastAsia="zh-CN"/>
              </w:rPr>
            </w:pPr>
            <w:r>
              <w:rPr>
                <w:rFonts w:hint="eastAsia" w:ascii="宋体" w:hAnsi="宋体" w:cs="华文宋体"/>
                <w:sz w:val="18"/>
                <w:szCs w:val="18"/>
                <w:lang w:val="en-US" w:eastAsia="zh-CN"/>
              </w:rPr>
              <w:t>序号</w:t>
            </w:r>
          </w:p>
        </w:tc>
        <w:tc>
          <w:tcPr>
            <w:tcW w:w="1150" w:type="dxa"/>
            <w:vMerge w:val="restart"/>
            <w:tcBorders>
              <w:top w:val="single" w:color="auto" w:sz="4" w:space="0"/>
              <w:left w:val="nil"/>
              <w:right w:val="single" w:color="auto" w:sz="4" w:space="0"/>
            </w:tcBorders>
            <w:vAlign w:val="center"/>
          </w:tcPr>
          <w:p>
            <w:pPr>
              <w:spacing w:line="240" w:lineRule="exact"/>
              <w:jc w:val="center"/>
              <w:rPr>
                <w:rFonts w:ascii="宋体" w:hAnsi="宋体" w:cs="华文宋体"/>
                <w:sz w:val="18"/>
                <w:szCs w:val="18"/>
              </w:rPr>
            </w:pPr>
            <w:r>
              <w:rPr>
                <w:rFonts w:hint="eastAsia" w:ascii="宋体" w:hAnsi="宋体" w:cs="华文宋体"/>
                <w:sz w:val="18"/>
                <w:szCs w:val="18"/>
              </w:rPr>
              <w:t>合同段</w:t>
            </w:r>
          </w:p>
        </w:tc>
        <w:tc>
          <w:tcPr>
            <w:tcW w:w="2610" w:type="dxa"/>
            <w:vMerge w:val="restart"/>
            <w:tcBorders>
              <w:top w:val="single" w:color="auto" w:sz="4" w:space="0"/>
              <w:left w:val="nil"/>
              <w:right w:val="single" w:color="auto" w:sz="4" w:space="0"/>
            </w:tcBorders>
            <w:vAlign w:val="center"/>
          </w:tcPr>
          <w:p>
            <w:pPr>
              <w:spacing w:line="240" w:lineRule="exact"/>
              <w:jc w:val="center"/>
              <w:rPr>
                <w:rFonts w:ascii="宋体" w:hAnsi="宋体" w:cs="华文宋体"/>
                <w:sz w:val="18"/>
                <w:szCs w:val="18"/>
              </w:rPr>
            </w:pPr>
            <w:r>
              <w:rPr>
                <w:rFonts w:hint="eastAsia" w:ascii="宋体" w:hAnsi="宋体" w:cs="华文宋体"/>
                <w:sz w:val="18"/>
                <w:szCs w:val="18"/>
              </w:rPr>
              <w:t>施工单位名称</w:t>
            </w:r>
          </w:p>
        </w:tc>
        <w:tc>
          <w:tcPr>
            <w:tcW w:w="137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华文宋体"/>
                <w:sz w:val="18"/>
                <w:szCs w:val="18"/>
              </w:rPr>
            </w:pPr>
            <w:r>
              <w:rPr>
                <w:rFonts w:hint="eastAsia" w:ascii="宋体" w:hAnsi="宋体" w:cs="华文宋体"/>
                <w:sz w:val="18"/>
                <w:szCs w:val="18"/>
              </w:rPr>
              <w:t>工程质量</w:t>
            </w:r>
          </w:p>
          <w:p>
            <w:pPr>
              <w:spacing w:line="240" w:lineRule="exact"/>
              <w:jc w:val="center"/>
              <w:rPr>
                <w:rFonts w:ascii="宋体" w:hAnsi="宋体" w:cs="华文宋体"/>
                <w:sz w:val="18"/>
                <w:szCs w:val="18"/>
              </w:rPr>
            </w:pPr>
          </w:p>
        </w:tc>
        <w:tc>
          <w:tcPr>
            <w:tcW w:w="1391"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华文宋体"/>
                <w:sz w:val="18"/>
                <w:szCs w:val="18"/>
              </w:rPr>
            </w:pPr>
            <w:r>
              <w:rPr>
                <w:rFonts w:hint="eastAsia" w:ascii="宋体" w:hAnsi="宋体" w:cs="华文宋体"/>
                <w:sz w:val="18"/>
                <w:szCs w:val="18"/>
              </w:rPr>
              <w:t>安全生产</w:t>
            </w:r>
          </w:p>
          <w:p>
            <w:pPr>
              <w:spacing w:line="240" w:lineRule="exact"/>
              <w:jc w:val="center"/>
              <w:rPr>
                <w:rFonts w:ascii="宋体" w:hAnsi="宋体" w:cs="华文宋体"/>
                <w:sz w:val="18"/>
                <w:szCs w:val="18"/>
              </w:rPr>
            </w:pPr>
          </w:p>
        </w:tc>
        <w:tc>
          <w:tcPr>
            <w:tcW w:w="1392"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华文宋体"/>
                <w:sz w:val="18"/>
                <w:szCs w:val="18"/>
              </w:rPr>
            </w:pPr>
            <w:r>
              <w:rPr>
                <w:rFonts w:hint="eastAsia" w:ascii="宋体" w:hAnsi="宋体" w:cs="华文宋体"/>
                <w:sz w:val="18"/>
                <w:szCs w:val="18"/>
              </w:rPr>
              <w:t>环境保护</w:t>
            </w:r>
          </w:p>
          <w:p>
            <w:pPr>
              <w:spacing w:line="240" w:lineRule="exact"/>
              <w:jc w:val="center"/>
              <w:rPr>
                <w:rFonts w:ascii="宋体" w:hAnsi="宋体" w:cs="华文宋体"/>
                <w:sz w:val="18"/>
                <w:szCs w:val="18"/>
              </w:rPr>
            </w:pPr>
          </w:p>
        </w:tc>
        <w:tc>
          <w:tcPr>
            <w:tcW w:w="1391"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华文宋体"/>
                <w:sz w:val="18"/>
                <w:szCs w:val="18"/>
              </w:rPr>
            </w:pPr>
            <w:r>
              <w:rPr>
                <w:rFonts w:hint="eastAsia" w:ascii="宋体" w:hAnsi="宋体" w:cs="华文宋体"/>
                <w:sz w:val="18"/>
                <w:szCs w:val="18"/>
              </w:rPr>
              <w:t>工程进度</w:t>
            </w:r>
          </w:p>
          <w:p>
            <w:pPr>
              <w:spacing w:line="240" w:lineRule="exact"/>
              <w:jc w:val="center"/>
              <w:rPr>
                <w:rFonts w:ascii="宋体" w:hAnsi="宋体" w:cs="华文宋体"/>
                <w:sz w:val="18"/>
                <w:szCs w:val="18"/>
              </w:rPr>
            </w:pPr>
          </w:p>
        </w:tc>
        <w:tc>
          <w:tcPr>
            <w:tcW w:w="1335"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华文宋体"/>
                <w:sz w:val="18"/>
                <w:szCs w:val="18"/>
              </w:rPr>
            </w:pPr>
            <w:r>
              <w:rPr>
                <w:rFonts w:hint="eastAsia" w:ascii="宋体" w:hAnsi="宋体" w:cs="华文宋体"/>
                <w:sz w:val="18"/>
                <w:szCs w:val="18"/>
              </w:rPr>
              <w:t>综合管理</w:t>
            </w:r>
          </w:p>
          <w:p>
            <w:pPr>
              <w:spacing w:line="240" w:lineRule="exact"/>
              <w:jc w:val="center"/>
              <w:rPr>
                <w:rFonts w:ascii="宋体" w:hAnsi="宋体" w:cs="华文宋体"/>
                <w:sz w:val="18"/>
                <w:szCs w:val="18"/>
              </w:rPr>
            </w:pPr>
          </w:p>
        </w:tc>
        <w:tc>
          <w:tcPr>
            <w:tcW w:w="1392"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华文宋体"/>
                <w:sz w:val="18"/>
                <w:szCs w:val="18"/>
              </w:rPr>
            </w:pPr>
            <w:r>
              <w:rPr>
                <w:rFonts w:hint="eastAsia" w:ascii="宋体" w:hAnsi="宋体" w:cs="华文宋体"/>
                <w:sz w:val="18"/>
                <w:szCs w:val="18"/>
              </w:rPr>
              <w:t>科技创新</w:t>
            </w:r>
          </w:p>
          <w:p>
            <w:pPr>
              <w:spacing w:line="240" w:lineRule="exact"/>
              <w:jc w:val="center"/>
              <w:rPr>
                <w:rFonts w:ascii="宋体" w:hAnsi="宋体" w:cs="华文宋体"/>
                <w:sz w:val="18"/>
                <w:szCs w:val="18"/>
              </w:rPr>
            </w:pPr>
          </w:p>
        </w:tc>
        <w:tc>
          <w:tcPr>
            <w:tcW w:w="1259" w:type="dxa"/>
            <w:vMerge w:val="restart"/>
            <w:tcBorders>
              <w:top w:val="single" w:color="auto" w:sz="4" w:space="0"/>
              <w:left w:val="nil"/>
              <w:right w:val="single" w:color="auto" w:sz="4" w:space="0"/>
            </w:tcBorders>
            <w:vAlign w:val="center"/>
          </w:tcPr>
          <w:p>
            <w:pPr>
              <w:spacing w:line="240" w:lineRule="exact"/>
              <w:jc w:val="center"/>
              <w:rPr>
                <w:rFonts w:ascii="宋体" w:hAnsi="宋体" w:cs="华文宋体"/>
                <w:sz w:val="18"/>
                <w:szCs w:val="18"/>
              </w:rPr>
            </w:pPr>
            <w:r>
              <w:rPr>
                <w:rFonts w:hint="eastAsia" w:ascii="宋体" w:hAnsi="宋体" w:cs="华文宋体"/>
                <w:sz w:val="18"/>
                <w:szCs w:val="18"/>
                <w:lang w:val="en-US" w:eastAsia="zh-CN"/>
              </w:rPr>
              <w:t>处罚</w:t>
            </w:r>
            <w:r>
              <w:rPr>
                <w:rFonts w:hint="eastAsia" w:ascii="宋体" w:hAnsi="宋体" w:cs="华文宋体"/>
                <w:sz w:val="18"/>
                <w:szCs w:val="18"/>
              </w:rPr>
              <w:t>（万元）</w:t>
            </w:r>
          </w:p>
        </w:tc>
      </w:tr>
      <w:tr>
        <w:tblPrEx>
          <w:tblLayout w:type="fixed"/>
          <w:tblCellMar>
            <w:top w:w="0" w:type="dxa"/>
            <w:left w:w="108" w:type="dxa"/>
            <w:bottom w:w="0" w:type="dxa"/>
            <w:right w:w="108" w:type="dxa"/>
          </w:tblCellMar>
        </w:tblPrEx>
        <w:trPr>
          <w:trHeight w:val="700" w:hRule="atLeast"/>
          <w:jc w:val="center"/>
        </w:trPr>
        <w:tc>
          <w:tcPr>
            <w:tcW w:w="1150" w:type="dxa"/>
            <w:vMerge w:val="continue"/>
            <w:tcBorders>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 w:val="18"/>
                <w:szCs w:val="18"/>
              </w:rPr>
            </w:pPr>
          </w:p>
        </w:tc>
        <w:tc>
          <w:tcPr>
            <w:tcW w:w="1150" w:type="dxa"/>
            <w:vMerge w:val="continue"/>
            <w:tcBorders>
              <w:left w:val="nil"/>
              <w:bottom w:val="single" w:color="auto" w:sz="4" w:space="0"/>
              <w:right w:val="single" w:color="auto" w:sz="4" w:space="0"/>
            </w:tcBorders>
            <w:vAlign w:val="center"/>
          </w:tcPr>
          <w:p>
            <w:pPr>
              <w:jc w:val="center"/>
              <w:rPr>
                <w:rFonts w:cs="Times New Roman" w:asciiTheme="majorEastAsia" w:hAnsiTheme="majorEastAsia" w:eastAsiaTheme="majorEastAsia"/>
                <w:sz w:val="18"/>
                <w:szCs w:val="18"/>
              </w:rPr>
            </w:pPr>
          </w:p>
        </w:tc>
        <w:tc>
          <w:tcPr>
            <w:tcW w:w="2610" w:type="dxa"/>
            <w:vMerge w:val="continue"/>
            <w:tcBorders>
              <w:left w:val="nil"/>
              <w:bottom w:val="single" w:color="auto" w:sz="4" w:space="0"/>
              <w:right w:val="single" w:color="auto" w:sz="4" w:space="0"/>
            </w:tcBorders>
            <w:vAlign w:val="center"/>
          </w:tcPr>
          <w:p>
            <w:pPr>
              <w:jc w:val="center"/>
              <w:rPr>
                <w:rFonts w:cs="Times New Roman" w:asciiTheme="majorEastAsia" w:hAnsiTheme="majorEastAsia" w:eastAsiaTheme="majorEastAsia"/>
                <w:sz w:val="18"/>
                <w:szCs w:val="18"/>
              </w:rPr>
            </w:pPr>
          </w:p>
        </w:tc>
        <w:tc>
          <w:tcPr>
            <w:tcW w:w="6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华文宋体"/>
                <w:sz w:val="18"/>
                <w:szCs w:val="18"/>
              </w:rPr>
            </w:pPr>
            <w:r>
              <w:rPr>
                <w:rFonts w:hint="eastAsia" w:ascii="宋体" w:hAnsi="宋体" w:cs="华文宋体"/>
                <w:sz w:val="18"/>
                <w:szCs w:val="18"/>
              </w:rPr>
              <w:t>红旗</w:t>
            </w:r>
          </w:p>
        </w:tc>
        <w:tc>
          <w:tcPr>
            <w:tcW w:w="69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华文宋体"/>
                <w:sz w:val="18"/>
                <w:szCs w:val="18"/>
              </w:rPr>
            </w:pPr>
            <w:r>
              <w:rPr>
                <w:rFonts w:hint="eastAsia" w:ascii="宋体" w:hAnsi="宋体" w:cs="华文宋体"/>
                <w:sz w:val="18"/>
                <w:szCs w:val="18"/>
              </w:rPr>
              <w:t>黄旗</w:t>
            </w:r>
          </w:p>
        </w:tc>
        <w:tc>
          <w:tcPr>
            <w:tcW w:w="69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华文宋体"/>
                <w:sz w:val="18"/>
                <w:szCs w:val="18"/>
              </w:rPr>
            </w:pPr>
            <w:r>
              <w:rPr>
                <w:rFonts w:hint="eastAsia" w:ascii="宋体" w:hAnsi="宋体" w:cs="华文宋体"/>
                <w:sz w:val="18"/>
                <w:szCs w:val="18"/>
              </w:rPr>
              <w:t>红旗</w:t>
            </w:r>
          </w:p>
        </w:tc>
        <w:tc>
          <w:tcPr>
            <w:tcW w:w="6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华文宋体"/>
                <w:sz w:val="18"/>
                <w:szCs w:val="18"/>
              </w:rPr>
            </w:pPr>
            <w:r>
              <w:rPr>
                <w:rFonts w:hint="eastAsia" w:ascii="宋体" w:hAnsi="宋体" w:cs="华文宋体"/>
                <w:sz w:val="18"/>
                <w:szCs w:val="18"/>
              </w:rPr>
              <w:t>黄旗</w:t>
            </w:r>
          </w:p>
        </w:tc>
        <w:tc>
          <w:tcPr>
            <w:tcW w:w="69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华文宋体"/>
                <w:sz w:val="18"/>
                <w:szCs w:val="18"/>
              </w:rPr>
            </w:pPr>
            <w:r>
              <w:rPr>
                <w:rFonts w:hint="eastAsia" w:ascii="宋体" w:hAnsi="宋体" w:cs="华文宋体"/>
                <w:sz w:val="18"/>
                <w:szCs w:val="18"/>
              </w:rPr>
              <w:t>红旗</w:t>
            </w:r>
          </w:p>
        </w:tc>
        <w:tc>
          <w:tcPr>
            <w:tcW w:w="69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华文宋体"/>
                <w:sz w:val="18"/>
                <w:szCs w:val="18"/>
              </w:rPr>
            </w:pPr>
            <w:r>
              <w:rPr>
                <w:rFonts w:hint="eastAsia" w:ascii="宋体" w:hAnsi="宋体" w:cs="华文宋体"/>
                <w:sz w:val="18"/>
                <w:szCs w:val="18"/>
              </w:rPr>
              <w:t>黄旗</w:t>
            </w:r>
          </w:p>
        </w:tc>
        <w:tc>
          <w:tcPr>
            <w:tcW w:w="69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华文宋体"/>
                <w:sz w:val="18"/>
                <w:szCs w:val="18"/>
              </w:rPr>
            </w:pPr>
            <w:r>
              <w:rPr>
                <w:rFonts w:hint="eastAsia" w:ascii="宋体" w:hAnsi="宋体" w:cs="华文宋体"/>
                <w:sz w:val="18"/>
                <w:szCs w:val="18"/>
              </w:rPr>
              <w:t>红旗</w:t>
            </w:r>
          </w:p>
        </w:tc>
        <w:tc>
          <w:tcPr>
            <w:tcW w:w="6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华文宋体"/>
                <w:sz w:val="18"/>
                <w:szCs w:val="18"/>
              </w:rPr>
            </w:pPr>
            <w:r>
              <w:rPr>
                <w:rFonts w:hint="eastAsia" w:ascii="宋体" w:hAnsi="宋体" w:cs="华文宋体"/>
                <w:sz w:val="18"/>
                <w:szCs w:val="18"/>
              </w:rPr>
              <w:t>黄旗</w:t>
            </w:r>
          </w:p>
        </w:tc>
        <w:tc>
          <w:tcPr>
            <w:tcW w:w="6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华文宋体"/>
                <w:sz w:val="18"/>
                <w:szCs w:val="18"/>
              </w:rPr>
            </w:pPr>
            <w:r>
              <w:rPr>
                <w:rFonts w:hint="eastAsia" w:ascii="宋体" w:hAnsi="宋体" w:cs="华文宋体"/>
                <w:sz w:val="18"/>
                <w:szCs w:val="18"/>
              </w:rPr>
              <w:t>红旗</w:t>
            </w:r>
          </w:p>
        </w:tc>
        <w:tc>
          <w:tcPr>
            <w:tcW w:w="6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华文宋体"/>
                <w:sz w:val="18"/>
                <w:szCs w:val="18"/>
              </w:rPr>
            </w:pPr>
            <w:r>
              <w:rPr>
                <w:rFonts w:hint="eastAsia" w:ascii="宋体" w:hAnsi="宋体" w:cs="华文宋体"/>
                <w:sz w:val="18"/>
                <w:szCs w:val="18"/>
              </w:rPr>
              <w:t>黄旗</w:t>
            </w:r>
          </w:p>
        </w:tc>
        <w:tc>
          <w:tcPr>
            <w:tcW w:w="69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华文宋体"/>
                <w:sz w:val="18"/>
                <w:szCs w:val="18"/>
              </w:rPr>
            </w:pPr>
            <w:r>
              <w:rPr>
                <w:rFonts w:hint="eastAsia" w:ascii="宋体" w:hAnsi="宋体" w:cs="华文宋体"/>
                <w:sz w:val="18"/>
                <w:szCs w:val="18"/>
              </w:rPr>
              <w:t>红旗</w:t>
            </w:r>
          </w:p>
        </w:tc>
        <w:tc>
          <w:tcPr>
            <w:tcW w:w="69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华文宋体"/>
                <w:sz w:val="18"/>
                <w:szCs w:val="18"/>
              </w:rPr>
            </w:pPr>
            <w:r>
              <w:rPr>
                <w:rFonts w:hint="eastAsia" w:ascii="宋体" w:hAnsi="宋体" w:cs="华文宋体"/>
                <w:sz w:val="18"/>
                <w:szCs w:val="18"/>
              </w:rPr>
              <w:t>黄旗</w:t>
            </w:r>
          </w:p>
        </w:tc>
        <w:tc>
          <w:tcPr>
            <w:tcW w:w="1259" w:type="dxa"/>
            <w:vMerge w:val="continue"/>
            <w:tcBorders>
              <w:left w:val="nil"/>
              <w:bottom w:val="single" w:color="auto" w:sz="4" w:space="0"/>
              <w:right w:val="single" w:color="auto" w:sz="4" w:space="0"/>
            </w:tcBorders>
            <w:vAlign w:val="center"/>
          </w:tcPr>
          <w:p>
            <w:pPr>
              <w:spacing w:line="360" w:lineRule="auto"/>
              <w:jc w:val="center"/>
              <w:rPr>
                <w:rFonts w:hint="eastAsia" w:ascii="宋体" w:hAnsi="宋体" w:cs="华文宋体"/>
                <w:sz w:val="18"/>
                <w:szCs w:val="18"/>
              </w:rPr>
            </w:pPr>
          </w:p>
        </w:tc>
      </w:tr>
      <w:tr>
        <w:tblPrEx>
          <w:tblLayout w:type="fixed"/>
          <w:tblCellMar>
            <w:top w:w="0" w:type="dxa"/>
            <w:left w:w="108" w:type="dxa"/>
            <w:bottom w:w="0" w:type="dxa"/>
            <w:right w:w="108" w:type="dxa"/>
          </w:tblCellMar>
        </w:tblPrEx>
        <w:trPr>
          <w:trHeight w:val="710" w:hRule="atLeast"/>
          <w:jc w:val="center"/>
        </w:trPr>
        <w:tc>
          <w:tcPr>
            <w:tcW w:w="1150"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asciiTheme="majorEastAsia" w:hAnsiTheme="majorEastAsia" w:eastAsiaTheme="majorEastAsia"/>
                <w:sz w:val="18"/>
                <w:szCs w:val="18"/>
                <w:lang w:val="en-US" w:eastAsia="zh-CN"/>
              </w:rPr>
            </w:pPr>
            <w:r>
              <w:rPr>
                <w:rFonts w:hint="eastAsia" w:cs="Times New Roman" w:asciiTheme="majorEastAsia" w:hAnsiTheme="majorEastAsia" w:eastAsiaTheme="majorEastAsia"/>
                <w:sz w:val="18"/>
                <w:szCs w:val="18"/>
                <w:lang w:val="en-US" w:eastAsia="zh-CN"/>
              </w:rPr>
              <w:t>1</w:t>
            </w:r>
          </w:p>
        </w:tc>
        <w:tc>
          <w:tcPr>
            <w:tcW w:w="1150" w:type="dxa"/>
            <w:tcBorders>
              <w:top w:val="single" w:color="auto" w:sz="4" w:space="0"/>
              <w:left w:val="nil"/>
              <w:bottom w:val="single" w:color="auto" w:sz="4" w:space="0"/>
              <w:right w:val="single" w:color="auto" w:sz="4" w:space="0"/>
            </w:tcBorders>
            <w:vAlign w:val="center"/>
          </w:tcPr>
          <w:p>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SGJL-1标</w:t>
            </w:r>
          </w:p>
        </w:tc>
        <w:tc>
          <w:tcPr>
            <w:tcW w:w="2610" w:type="dxa"/>
            <w:tcBorders>
              <w:top w:val="single" w:color="auto" w:sz="4" w:space="0"/>
              <w:left w:val="nil"/>
              <w:bottom w:val="single" w:color="auto" w:sz="4" w:space="0"/>
              <w:right w:val="single" w:color="auto" w:sz="4" w:space="0"/>
            </w:tcBorders>
            <w:vAlign w:val="center"/>
          </w:tcPr>
          <w:p>
            <w:pPr>
              <w:jc w:val="center"/>
              <w:rPr>
                <w:rFonts w:hint="default" w:cs="Times New Roman" w:asciiTheme="majorEastAsia" w:hAnsiTheme="majorEastAsia" w:eastAsiaTheme="majorEastAsia"/>
                <w:sz w:val="18"/>
                <w:szCs w:val="18"/>
                <w:lang w:val="en-US" w:eastAsia="zh-CN"/>
              </w:rPr>
            </w:pPr>
            <w:r>
              <w:rPr>
                <w:rFonts w:hint="eastAsia" w:cs="Times New Roman" w:asciiTheme="majorEastAsia" w:hAnsiTheme="majorEastAsia" w:eastAsiaTheme="majorEastAsia"/>
                <w:sz w:val="18"/>
                <w:szCs w:val="18"/>
                <w:lang w:val="en-US" w:eastAsia="zh-CN"/>
              </w:rPr>
              <w:t>江西交通咨询有限公司/浙江东亿工程管理有限公司</w:t>
            </w:r>
          </w:p>
        </w:tc>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ascii="华文宋体" w:hAnsi="华文宋体" w:eastAsia="华文宋体" w:cs="Times New Roman"/>
                <w:sz w:val="18"/>
                <w:szCs w:val="18"/>
              </w:rPr>
            </w:pPr>
          </w:p>
        </w:tc>
        <w:tc>
          <w:tcPr>
            <w:tcW w:w="696" w:type="dxa"/>
            <w:tcBorders>
              <w:top w:val="single" w:color="auto" w:sz="4" w:space="0"/>
              <w:left w:val="nil"/>
              <w:bottom w:val="single" w:color="auto" w:sz="4" w:space="0"/>
              <w:right w:val="single" w:color="auto" w:sz="4" w:space="0"/>
            </w:tcBorders>
            <w:shd w:val="clear" w:color="auto" w:fill="auto"/>
            <w:vAlign w:val="center"/>
          </w:tcPr>
          <w:p>
            <w:pPr>
              <w:jc w:val="center"/>
              <w:rPr>
                <w:rFonts w:ascii="华文宋体" w:hAnsi="华文宋体" w:eastAsia="华文宋体" w:cs="Times New Roman"/>
                <w:sz w:val="18"/>
                <w:szCs w:val="18"/>
              </w:rPr>
            </w:pPr>
          </w:p>
        </w:tc>
        <w:tc>
          <w:tcPr>
            <w:tcW w:w="696" w:type="dxa"/>
            <w:tcBorders>
              <w:top w:val="single" w:color="auto" w:sz="4" w:space="0"/>
              <w:left w:val="nil"/>
              <w:bottom w:val="single" w:color="auto" w:sz="4" w:space="0"/>
              <w:right w:val="single" w:color="auto" w:sz="4" w:space="0"/>
            </w:tcBorders>
            <w:vAlign w:val="center"/>
          </w:tcPr>
          <w:p>
            <w:pPr>
              <w:jc w:val="center"/>
              <w:rPr>
                <w:rFonts w:ascii="华文宋体" w:hAnsi="华文宋体" w:eastAsia="华文宋体" w:cs="Times New Roman"/>
                <w:sz w:val="18"/>
                <w:szCs w:val="18"/>
              </w:rPr>
            </w:pPr>
          </w:p>
        </w:tc>
        <w:tc>
          <w:tcPr>
            <w:tcW w:w="695" w:type="dxa"/>
            <w:tcBorders>
              <w:top w:val="single" w:color="auto" w:sz="4" w:space="0"/>
              <w:left w:val="nil"/>
              <w:bottom w:val="single" w:color="auto" w:sz="4" w:space="0"/>
              <w:right w:val="single" w:color="auto" w:sz="4" w:space="0"/>
            </w:tcBorders>
            <w:vAlign w:val="center"/>
          </w:tcPr>
          <w:p>
            <w:pPr>
              <w:jc w:val="center"/>
              <w:rPr>
                <w:rFonts w:ascii="华文宋体" w:hAnsi="华文宋体" w:eastAsia="华文宋体" w:cs="Times New Roman"/>
                <w:sz w:val="18"/>
                <w:szCs w:val="18"/>
              </w:rPr>
            </w:pPr>
          </w:p>
        </w:tc>
        <w:tc>
          <w:tcPr>
            <w:tcW w:w="696" w:type="dxa"/>
            <w:tcBorders>
              <w:top w:val="single" w:color="auto" w:sz="4" w:space="0"/>
              <w:left w:val="nil"/>
              <w:bottom w:val="single" w:color="auto" w:sz="4" w:space="0"/>
              <w:right w:val="single" w:color="auto" w:sz="4" w:space="0"/>
            </w:tcBorders>
            <w:vAlign w:val="center"/>
          </w:tcPr>
          <w:p>
            <w:pPr>
              <w:jc w:val="center"/>
              <w:rPr>
                <w:rFonts w:ascii="华文宋体" w:hAnsi="华文宋体" w:eastAsia="华文宋体" w:cs="Times New Roman"/>
                <w:sz w:val="18"/>
                <w:szCs w:val="18"/>
              </w:rPr>
            </w:pPr>
          </w:p>
        </w:tc>
        <w:tc>
          <w:tcPr>
            <w:tcW w:w="696" w:type="dxa"/>
            <w:tcBorders>
              <w:top w:val="single" w:color="auto" w:sz="4" w:space="0"/>
              <w:left w:val="nil"/>
              <w:bottom w:val="single" w:color="auto" w:sz="4" w:space="0"/>
              <w:right w:val="single" w:color="auto" w:sz="4" w:space="0"/>
            </w:tcBorders>
            <w:vAlign w:val="center"/>
          </w:tcPr>
          <w:p>
            <w:pPr>
              <w:jc w:val="center"/>
              <w:rPr>
                <w:rFonts w:ascii="华文宋体" w:hAnsi="华文宋体" w:eastAsia="华文宋体" w:cs="Times New Roman"/>
                <w:sz w:val="18"/>
                <w:szCs w:val="18"/>
              </w:rPr>
            </w:pPr>
          </w:p>
        </w:tc>
        <w:tc>
          <w:tcPr>
            <w:tcW w:w="696" w:type="dxa"/>
            <w:tcBorders>
              <w:top w:val="single" w:color="auto" w:sz="4" w:space="0"/>
              <w:left w:val="nil"/>
              <w:bottom w:val="single" w:color="auto" w:sz="4" w:space="0"/>
              <w:right w:val="single" w:color="auto" w:sz="4" w:space="0"/>
            </w:tcBorders>
            <w:shd w:val="clear" w:color="auto" w:fill="auto"/>
            <w:vAlign w:val="center"/>
          </w:tcPr>
          <w:p>
            <w:pPr>
              <w:jc w:val="center"/>
              <w:rPr>
                <w:rFonts w:ascii="华文宋体" w:hAnsi="华文宋体" w:eastAsia="华文宋体" w:cs="Times New Roman"/>
                <w:sz w:val="18"/>
                <w:szCs w:val="18"/>
              </w:rPr>
            </w:pPr>
          </w:p>
        </w:tc>
        <w:tc>
          <w:tcPr>
            <w:tcW w:w="695" w:type="dxa"/>
            <w:tcBorders>
              <w:top w:val="single" w:color="auto" w:sz="4" w:space="0"/>
              <w:left w:val="nil"/>
              <w:bottom w:val="single" w:color="auto" w:sz="4" w:space="0"/>
              <w:right w:val="single" w:color="auto" w:sz="4" w:space="0"/>
            </w:tcBorders>
            <w:shd w:val="clear" w:color="auto" w:fill="auto"/>
            <w:vAlign w:val="center"/>
          </w:tcPr>
          <w:p>
            <w:pPr>
              <w:jc w:val="center"/>
              <w:rPr>
                <w:rFonts w:ascii="华文宋体" w:hAnsi="华文宋体" w:eastAsia="华文宋体" w:cs="Times New Roman"/>
                <w:sz w:val="18"/>
                <w:szCs w:val="18"/>
              </w:rPr>
            </w:pPr>
          </w:p>
        </w:tc>
        <w:tc>
          <w:tcPr>
            <w:tcW w:w="640" w:type="dxa"/>
            <w:tcBorders>
              <w:top w:val="single" w:color="auto" w:sz="4" w:space="0"/>
              <w:left w:val="nil"/>
              <w:bottom w:val="single" w:color="auto" w:sz="4" w:space="0"/>
              <w:right w:val="single" w:color="auto" w:sz="4" w:space="0"/>
            </w:tcBorders>
            <w:shd w:val="clear" w:color="auto" w:fill="auto"/>
            <w:vAlign w:val="center"/>
          </w:tcPr>
          <w:p>
            <w:pPr>
              <w:jc w:val="center"/>
              <w:rPr>
                <w:rFonts w:ascii="华文宋体" w:hAnsi="华文宋体" w:eastAsia="华文宋体" w:cs="Times New Roman"/>
                <w:sz w:val="18"/>
                <w:szCs w:val="18"/>
              </w:rPr>
            </w:pPr>
          </w:p>
        </w:tc>
        <w:tc>
          <w:tcPr>
            <w:tcW w:w="695" w:type="dxa"/>
            <w:tcBorders>
              <w:top w:val="single" w:color="auto" w:sz="4" w:space="0"/>
              <w:left w:val="nil"/>
              <w:bottom w:val="single" w:color="auto" w:sz="4" w:space="0"/>
              <w:right w:val="single" w:color="auto" w:sz="4" w:space="0"/>
            </w:tcBorders>
            <w:shd w:val="clear" w:color="auto" w:fill="FFFF00"/>
            <w:vAlign w:val="center"/>
          </w:tcPr>
          <w:p>
            <w:pPr>
              <w:jc w:val="center"/>
              <w:rPr>
                <w:rFonts w:hint="eastAsia" w:ascii="华文宋体" w:hAnsi="华文宋体" w:eastAsia="华文宋体" w:cs="Times New Roman"/>
                <w:sz w:val="18"/>
                <w:szCs w:val="18"/>
                <w:lang w:val="en-US" w:eastAsia="zh-CN"/>
              </w:rPr>
            </w:pPr>
            <w:r>
              <w:rPr>
                <w:rFonts w:hint="eastAsia" w:ascii="华文宋体" w:hAnsi="华文宋体" w:eastAsia="华文宋体" w:cs="Times New Roman"/>
                <w:sz w:val="18"/>
                <w:szCs w:val="18"/>
                <w:lang w:val="en-US" w:eastAsia="zh-CN"/>
              </w:rPr>
              <w:t>1</w:t>
            </w:r>
          </w:p>
        </w:tc>
        <w:tc>
          <w:tcPr>
            <w:tcW w:w="696" w:type="dxa"/>
            <w:tcBorders>
              <w:top w:val="single" w:color="auto" w:sz="4" w:space="0"/>
              <w:left w:val="nil"/>
              <w:bottom w:val="single" w:color="auto" w:sz="4" w:space="0"/>
              <w:right w:val="single" w:color="auto" w:sz="4" w:space="0"/>
            </w:tcBorders>
            <w:shd w:val="clear" w:color="auto" w:fill="auto"/>
            <w:vAlign w:val="center"/>
          </w:tcPr>
          <w:p>
            <w:pPr>
              <w:jc w:val="center"/>
              <w:rPr>
                <w:rFonts w:ascii="华文宋体" w:hAnsi="华文宋体" w:eastAsia="华文宋体" w:cs="Times New Roman"/>
                <w:sz w:val="18"/>
                <w:szCs w:val="18"/>
              </w:rPr>
            </w:pPr>
          </w:p>
        </w:tc>
        <w:tc>
          <w:tcPr>
            <w:tcW w:w="696" w:type="dxa"/>
            <w:tcBorders>
              <w:top w:val="single" w:color="auto" w:sz="4" w:space="0"/>
              <w:left w:val="nil"/>
              <w:bottom w:val="single" w:color="auto" w:sz="4" w:space="0"/>
              <w:right w:val="single" w:color="auto" w:sz="4" w:space="0"/>
            </w:tcBorders>
            <w:shd w:val="clear" w:color="auto" w:fill="auto"/>
            <w:vAlign w:val="center"/>
          </w:tcPr>
          <w:p>
            <w:pPr>
              <w:jc w:val="center"/>
              <w:rPr>
                <w:rFonts w:ascii="华文宋体" w:hAnsi="华文宋体" w:eastAsia="华文宋体" w:cs="Times New Roman"/>
                <w:sz w:val="18"/>
                <w:szCs w:val="18"/>
              </w:rPr>
            </w:pPr>
          </w:p>
        </w:tc>
        <w:tc>
          <w:tcPr>
            <w:tcW w:w="1259" w:type="dxa"/>
            <w:vMerge w:val="restart"/>
            <w:tcBorders>
              <w:top w:val="single" w:color="auto" w:sz="4" w:space="0"/>
              <w:left w:val="nil"/>
              <w:right w:val="single" w:color="auto" w:sz="4" w:space="0"/>
            </w:tcBorders>
            <w:shd w:val="clear" w:color="auto" w:fill="auto"/>
            <w:vAlign w:val="center"/>
          </w:tcPr>
          <w:p>
            <w:pPr>
              <w:jc w:val="center"/>
              <w:rPr>
                <w:rFonts w:hint="default" w:ascii="华文宋体" w:hAnsi="华文宋体" w:eastAsia="华文宋体" w:cs="Times New Roman"/>
                <w:sz w:val="18"/>
                <w:szCs w:val="18"/>
                <w:lang w:val="en-US" w:eastAsia="zh-CN"/>
              </w:rPr>
            </w:pPr>
            <w:r>
              <w:rPr>
                <w:rFonts w:hint="eastAsia" w:ascii="华文宋体" w:hAnsi="华文宋体" w:eastAsia="华文宋体" w:cs="Times New Roman"/>
                <w:sz w:val="18"/>
                <w:szCs w:val="18"/>
                <w:lang w:val="en-US" w:eastAsia="zh-CN"/>
              </w:rPr>
              <w:t>40</w:t>
            </w:r>
          </w:p>
        </w:tc>
      </w:tr>
      <w:tr>
        <w:tblPrEx>
          <w:tblLayout w:type="fixed"/>
          <w:tblCellMar>
            <w:top w:w="0" w:type="dxa"/>
            <w:left w:w="108" w:type="dxa"/>
            <w:bottom w:w="0" w:type="dxa"/>
            <w:right w:w="108" w:type="dxa"/>
          </w:tblCellMar>
        </w:tblPrEx>
        <w:trPr>
          <w:trHeight w:val="830" w:hRule="atLeast"/>
          <w:jc w:val="center"/>
        </w:trPr>
        <w:tc>
          <w:tcPr>
            <w:tcW w:w="1150"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asciiTheme="majorEastAsia" w:hAnsiTheme="majorEastAsia" w:eastAsiaTheme="majorEastAsia"/>
                <w:sz w:val="18"/>
                <w:szCs w:val="18"/>
                <w:lang w:val="en-US" w:eastAsia="zh-CN"/>
              </w:rPr>
            </w:pPr>
            <w:r>
              <w:rPr>
                <w:rFonts w:hint="eastAsia" w:cs="Times New Roman" w:asciiTheme="majorEastAsia" w:hAnsiTheme="majorEastAsia" w:eastAsiaTheme="majorEastAsia"/>
                <w:sz w:val="18"/>
                <w:szCs w:val="18"/>
                <w:lang w:val="en-US" w:eastAsia="zh-CN"/>
              </w:rPr>
              <w:t>2</w:t>
            </w:r>
          </w:p>
        </w:tc>
        <w:tc>
          <w:tcPr>
            <w:tcW w:w="1150" w:type="dxa"/>
            <w:tcBorders>
              <w:top w:val="single" w:color="auto" w:sz="4" w:space="0"/>
              <w:left w:val="nil"/>
              <w:bottom w:val="single" w:color="auto" w:sz="4" w:space="0"/>
              <w:right w:val="single" w:color="auto" w:sz="4" w:space="0"/>
            </w:tcBorders>
            <w:vAlign w:val="center"/>
          </w:tcPr>
          <w:p>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SYJC-1标</w:t>
            </w:r>
          </w:p>
        </w:tc>
        <w:tc>
          <w:tcPr>
            <w:tcW w:w="2610" w:type="dxa"/>
            <w:tcBorders>
              <w:top w:val="single" w:color="auto" w:sz="4" w:space="0"/>
              <w:left w:val="nil"/>
              <w:bottom w:val="single" w:color="auto" w:sz="4" w:space="0"/>
              <w:right w:val="single" w:color="auto" w:sz="4" w:space="0"/>
            </w:tcBorders>
            <w:vAlign w:val="center"/>
          </w:tcPr>
          <w:p>
            <w:pPr>
              <w:jc w:val="center"/>
              <w:rPr>
                <w:rFonts w:hint="default" w:cs="Times New Roman" w:asciiTheme="majorEastAsia" w:hAnsiTheme="majorEastAsia" w:eastAsiaTheme="majorEastAsia"/>
                <w:sz w:val="18"/>
                <w:szCs w:val="18"/>
                <w:lang w:val="en-US" w:eastAsia="zh-CN"/>
              </w:rPr>
            </w:pPr>
            <w:r>
              <w:rPr>
                <w:rFonts w:hint="eastAsia" w:cs="Times New Roman" w:asciiTheme="majorEastAsia" w:hAnsiTheme="majorEastAsia" w:eastAsiaTheme="majorEastAsia"/>
                <w:sz w:val="18"/>
                <w:szCs w:val="18"/>
                <w:lang w:val="en-US" w:eastAsia="zh-CN"/>
              </w:rPr>
              <w:t>中南安全环境技术研究院股份有限公司</w:t>
            </w:r>
          </w:p>
        </w:tc>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ascii="华文宋体" w:hAnsi="华文宋体" w:eastAsia="华文宋体" w:cs="Times New Roman"/>
                <w:sz w:val="18"/>
                <w:szCs w:val="18"/>
              </w:rPr>
            </w:pPr>
          </w:p>
        </w:tc>
        <w:tc>
          <w:tcPr>
            <w:tcW w:w="696" w:type="dxa"/>
            <w:tcBorders>
              <w:top w:val="single" w:color="auto" w:sz="4" w:space="0"/>
              <w:left w:val="nil"/>
              <w:bottom w:val="single" w:color="auto" w:sz="4" w:space="0"/>
              <w:right w:val="single" w:color="auto" w:sz="4" w:space="0"/>
            </w:tcBorders>
            <w:shd w:val="clear" w:color="auto" w:fill="auto"/>
            <w:vAlign w:val="center"/>
          </w:tcPr>
          <w:p>
            <w:pPr>
              <w:jc w:val="center"/>
              <w:rPr>
                <w:rFonts w:ascii="华文宋体" w:hAnsi="华文宋体" w:eastAsia="华文宋体" w:cs="Times New Roman"/>
                <w:sz w:val="18"/>
                <w:szCs w:val="18"/>
              </w:rPr>
            </w:pPr>
          </w:p>
        </w:tc>
        <w:tc>
          <w:tcPr>
            <w:tcW w:w="696" w:type="dxa"/>
            <w:tcBorders>
              <w:top w:val="single" w:color="auto" w:sz="4" w:space="0"/>
              <w:left w:val="nil"/>
              <w:bottom w:val="single" w:color="auto" w:sz="4" w:space="0"/>
              <w:right w:val="single" w:color="auto" w:sz="4" w:space="0"/>
            </w:tcBorders>
            <w:shd w:val="clear" w:color="auto" w:fill="auto"/>
            <w:vAlign w:val="center"/>
          </w:tcPr>
          <w:p>
            <w:pPr>
              <w:jc w:val="center"/>
              <w:rPr>
                <w:rFonts w:ascii="华文宋体" w:hAnsi="华文宋体" w:eastAsia="华文宋体" w:cs="Times New Roman"/>
                <w:sz w:val="18"/>
                <w:szCs w:val="18"/>
              </w:rPr>
            </w:pPr>
          </w:p>
        </w:tc>
        <w:tc>
          <w:tcPr>
            <w:tcW w:w="695" w:type="dxa"/>
            <w:tcBorders>
              <w:top w:val="single" w:color="auto" w:sz="4" w:space="0"/>
              <w:left w:val="nil"/>
              <w:bottom w:val="single" w:color="auto" w:sz="4" w:space="0"/>
              <w:right w:val="single" w:color="auto" w:sz="4" w:space="0"/>
            </w:tcBorders>
            <w:vAlign w:val="center"/>
          </w:tcPr>
          <w:p>
            <w:pPr>
              <w:jc w:val="center"/>
              <w:rPr>
                <w:rFonts w:ascii="华文宋体" w:hAnsi="华文宋体" w:eastAsia="华文宋体" w:cs="Times New Roman"/>
                <w:sz w:val="18"/>
                <w:szCs w:val="18"/>
              </w:rPr>
            </w:pPr>
          </w:p>
        </w:tc>
        <w:tc>
          <w:tcPr>
            <w:tcW w:w="696" w:type="dxa"/>
            <w:tcBorders>
              <w:top w:val="single" w:color="auto" w:sz="4" w:space="0"/>
              <w:left w:val="nil"/>
              <w:bottom w:val="single" w:color="auto" w:sz="4" w:space="0"/>
              <w:right w:val="single" w:color="auto" w:sz="4" w:space="0"/>
            </w:tcBorders>
            <w:vAlign w:val="center"/>
          </w:tcPr>
          <w:p>
            <w:pPr>
              <w:jc w:val="center"/>
              <w:rPr>
                <w:rFonts w:ascii="华文宋体" w:hAnsi="华文宋体" w:eastAsia="华文宋体" w:cs="Times New Roman"/>
                <w:sz w:val="18"/>
                <w:szCs w:val="18"/>
              </w:rPr>
            </w:pPr>
          </w:p>
        </w:tc>
        <w:tc>
          <w:tcPr>
            <w:tcW w:w="696" w:type="dxa"/>
            <w:tcBorders>
              <w:top w:val="single" w:color="auto" w:sz="4" w:space="0"/>
              <w:left w:val="nil"/>
              <w:bottom w:val="single" w:color="auto" w:sz="4" w:space="0"/>
              <w:right w:val="single" w:color="auto" w:sz="4" w:space="0"/>
            </w:tcBorders>
            <w:vAlign w:val="center"/>
          </w:tcPr>
          <w:p>
            <w:pPr>
              <w:jc w:val="center"/>
              <w:rPr>
                <w:rFonts w:ascii="华文宋体" w:hAnsi="华文宋体" w:eastAsia="华文宋体" w:cs="Times New Roman"/>
                <w:sz w:val="18"/>
                <w:szCs w:val="18"/>
              </w:rPr>
            </w:pPr>
          </w:p>
        </w:tc>
        <w:tc>
          <w:tcPr>
            <w:tcW w:w="696" w:type="dxa"/>
            <w:tcBorders>
              <w:top w:val="single" w:color="auto" w:sz="4" w:space="0"/>
              <w:left w:val="nil"/>
              <w:bottom w:val="single" w:color="auto" w:sz="4" w:space="0"/>
              <w:right w:val="single" w:color="auto" w:sz="4" w:space="0"/>
            </w:tcBorders>
            <w:shd w:val="clear" w:color="auto" w:fill="auto"/>
            <w:vAlign w:val="center"/>
          </w:tcPr>
          <w:p>
            <w:pPr>
              <w:jc w:val="center"/>
              <w:rPr>
                <w:rFonts w:ascii="华文宋体" w:hAnsi="华文宋体" w:eastAsia="华文宋体" w:cs="Times New Roman"/>
                <w:sz w:val="18"/>
                <w:szCs w:val="18"/>
              </w:rPr>
            </w:pPr>
          </w:p>
        </w:tc>
        <w:tc>
          <w:tcPr>
            <w:tcW w:w="695" w:type="dxa"/>
            <w:tcBorders>
              <w:top w:val="single" w:color="auto" w:sz="4" w:space="0"/>
              <w:left w:val="nil"/>
              <w:bottom w:val="single" w:color="auto" w:sz="4" w:space="0"/>
              <w:right w:val="single" w:color="auto" w:sz="4" w:space="0"/>
            </w:tcBorders>
            <w:shd w:val="clear" w:color="auto" w:fill="auto"/>
            <w:vAlign w:val="center"/>
          </w:tcPr>
          <w:p>
            <w:pPr>
              <w:jc w:val="center"/>
              <w:rPr>
                <w:rFonts w:ascii="华文宋体" w:hAnsi="华文宋体" w:eastAsia="华文宋体" w:cs="Times New Roman"/>
                <w:sz w:val="18"/>
                <w:szCs w:val="18"/>
              </w:rPr>
            </w:pPr>
          </w:p>
        </w:tc>
        <w:tc>
          <w:tcPr>
            <w:tcW w:w="640" w:type="dxa"/>
            <w:tcBorders>
              <w:top w:val="single" w:color="auto" w:sz="4" w:space="0"/>
              <w:left w:val="nil"/>
              <w:bottom w:val="single" w:color="auto" w:sz="4" w:space="0"/>
              <w:right w:val="single" w:color="auto" w:sz="4" w:space="0"/>
            </w:tcBorders>
            <w:shd w:val="clear" w:color="auto" w:fill="auto"/>
            <w:vAlign w:val="center"/>
          </w:tcPr>
          <w:p>
            <w:pPr>
              <w:jc w:val="center"/>
              <w:rPr>
                <w:rFonts w:ascii="华文宋体" w:hAnsi="华文宋体" w:eastAsia="华文宋体" w:cs="Times New Roman"/>
                <w:sz w:val="18"/>
                <w:szCs w:val="18"/>
              </w:rPr>
            </w:pPr>
          </w:p>
        </w:tc>
        <w:tc>
          <w:tcPr>
            <w:tcW w:w="695" w:type="dxa"/>
            <w:tcBorders>
              <w:top w:val="single" w:color="auto" w:sz="4" w:space="0"/>
              <w:left w:val="nil"/>
              <w:bottom w:val="single" w:color="auto" w:sz="4" w:space="0"/>
              <w:right w:val="single" w:color="auto" w:sz="4" w:space="0"/>
            </w:tcBorders>
            <w:shd w:val="clear" w:color="auto" w:fill="auto"/>
            <w:vAlign w:val="center"/>
          </w:tcPr>
          <w:p>
            <w:pPr>
              <w:jc w:val="center"/>
              <w:rPr>
                <w:rFonts w:ascii="华文宋体" w:hAnsi="华文宋体" w:eastAsia="华文宋体" w:cs="Times New Roman"/>
                <w:sz w:val="18"/>
                <w:szCs w:val="18"/>
              </w:rPr>
            </w:pPr>
            <w:r>
              <w:rPr>
                <w:rFonts w:hint="eastAsia" w:ascii="华文宋体" w:hAnsi="华文宋体" w:eastAsia="华文宋体" w:cs="Times New Roman"/>
                <w:sz w:val="18"/>
                <w:szCs w:val="18"/>
                <w:lang w:val="en-US" w:eastAsia="zh-CN"/>
              </w:rPr>
              <w:t>通报批评</w:t>
            </w:r>
          </w:p>
        </w:tc>
        <w:tc>
          <w:tcPr>
            <w:tcW w:w="696" w:type="dxa"/>
            <w:tcBorders>
              <w:top w:val="single" w:color="auto" w:sz="4" w:space="0"/>
              <w:left w:val="nil"/>
              <w:bottom w:val="single" w:color="auto" w:sz="4" w:space="0"/>
              <w:right w:val="single" w:color="auto" w:sz="4" w:space="0"/>
            </w:tcBorders>
            <w:shd w:val="clear" w:color="auto" w:fill="auto"/>
            <w:vAlign w:val="center"/>
          </w:tcPr>
          <w:p>
            <w:pPr>
              <w:jc w:val="center"/>
              <w:rPr>
                <w:rFonts w:ascii="华文宋体" w:hAnsi="华文宋体" w:eastAsia="华文宋体" w:cs="Times New Roman"/>
                <w:sz w:val="18"/>
                <w:szCs w:val="18"/>
              </w:rPr>
            </w:pPr>
          </w:p>
        </w:tc>
        <w:tc>
          <w:tcPr>
            <w:tcW w:w="696" w:type="dxa"/>
            <w:tcBorders>
              <w:top w:val="single" w:color="auto" w:sz="4" w:space="0"/>
              <w:left w:val="nil"/>
              <w:bottom w:val="single" w:color="auto" w:sz="4" w:space="0"/>
              <w:right w:val="single" w:color="auto" w:sz="4" w:space="0"/>
            </w:tcBorders>
            <w:vAlign w:val="center"/>
          </w:tcPr>
          <w:p>
            <w:pPr>
              <w:jc w:val="center"/>
              <w:rPr>
                <w:rFonts w:ascii="华文宋体" w:hAnsi="华文宋体" w:eastAsia="华文宋体" w:cs="Times New Roman"/>
                <w:sz w:val="18"/>
                <w:szCs w:val="18"/>
              </w:rPr>
            </w:pPr>
          </w:p>
        </w:tc>
        <w:tc>
          <w:tcPr>
            <w:tcW w:w="1259" w:type="dxa"/>
            <w:vMerge w:val="continue"/>
            <w:tcBorders>
              <w:left w:val="nil"/>
              <w:right w:val="single" w:color="auto" w:sz="4" w:space="0"/>
            </w:tcBorders>
            <w:vAlign w:val="center"/>
          </w:tcPr>
          <w:p>
            <w:pPr>
              <w:jc w:val="center"/>
              <w:rPr>
                <w:rFonts w:ascii="华文宋体" w:hAnsi="华文宋体" w:eastAsia="华文宋体" w:cs="Times New Roman"/>
                <w:sz w:val="18"/>
                <w:szCs w:val="18"/>
              </w:rPr>
            </w:pPr>
          </w:p>
        </w:tc>
      </w:tr>
      <w:tr>
        <w:tblPrEx>
          <w:tblLayout w:type="fixed"/>
          <w:tblCellMar>
            <w:top w:w="0" w:type="dxa"/>
            <w:left w:w="108" w:type="dxa"/>
            <w:bottom w:w="0" w:type="dxa"/>
            <w:right w:w="108" w:type="dxa"/>
          </w:tblCellMar>
        </w:tblPrEx>
        <w:trPr>
          <w:trHeight w:val="829" w:hRule="atLeast"/>
          <w:jc w:val="center"/>
        </w:trPr>
        <w:tc>
          <w:tcPr>
            <w:tcW w:w="11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3</w:t>
            </w:r>
          </w:p>
        </w:tc>
        <w:tc>
          <w:tcPr>
            <w:tcW w:w="115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XHSG-1标</w:t>
            </w:r>
          </w:p>
        </w:tc>
        <w:tc>
          <w:tcPr>
            <w:tcW w:w="261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中交二公局第三工程有限公司</w:t>
            </w:r>
          </w:p>
        </w:tc>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ascii="华文宋体" w:hAnsi="华文宋体" w:eastAsia="华文宋体" w:cs="Times New Roman"/>
                <w:sz w:val="18"/>
                <w:szCs w:val="18"/>
              </w:rPr>
            </w:pPr>
          </w:p>
        </w:tc>
        <w:tc>
          <w:tcPr>
            <w:tcW w:w="696" w:type="dxa"/>
            <w:tcBorders>
              <w:top w:val="single" w:color="auto" w:sz="4" w:space="0"/>
              <w:left w:val="nil"/>
              <w:bottom w:val="single" w:color="auto" w:sz="4" w:space="0"/>
              <w:right w:val="single" w:color="auto" w:sz="4" w:space="0"/>
            </w:tcBorders>
            <w:shd w:val="clear" w:color="auto" w:fill="FFFF00"/>
            <w:vAlign w:val="center"/>
          </w:tcPr>
          <w:p>
            <w:pPr>
              <w:jc w:val="center"/>
              <w:rPr>
                <w:rFonts w:ascii="华文宋体" w:hAnsi="华文宋体" w:eastAsia="华文宋体" w:cs="Times New Roman"/>
                <w:sz w:val="18"/>
                <w:szCs w:val="18"/>
              </w:rPr>
            </w:pPr>
            <w:r>
              <w:rPr>
                <w:rFonts w:hint="eastAsia" w:ascii="华文宋体" w:hAnsi="华文宋体" w:eastAsia="华文宋体" w:cs="Times New Roman"/>
                <w:sz w:val="18"/>
                <w:szCs w:val="18"/>
              </w:rPr>
              <w:t>1</w:t>
            </w:r>
          </w:p>
        </w:tc>
        <w:tc>
          <w:tcPr>
            <w:tcW w:w="696" w:type="dxa"/>
            <w:tcBorders>
              <w:top w:val="single" w:color="auto" w:sz="4" w:space="0"/>
              <w:left w:val="nil"/>
              <w:bottom w:val="single" w:color="auto" w:sz="4" w:space="0"/>
              <w:right w:val="single" w:color="auto" w:sz="4" w:space="0"/>
            </w:tcBorders>
            <w:shd w:val="clear" w:color="auto" w:fill="auto"/>
            <w:vAlign w:val="center"/>
          </w:tcPr>
          <w:p>
            <w:pPr>
              <w:jc w:val="center"/>
              <w:rPr>
                <w:rFonts w:ascii="华文宋体" w:hAnsi="华文宋体" w:eastAsia="华文宋体" w:cs="Times New Roman"/>
                <w:sz w:val="18"/>
                <w:szCs w:val="18"/>
              </w:rPr>
            </w:pPr>
          </w:p>
        </w:tc>
        <w:tc>
          <w:tcPr>
            <w:tcW w:w="695" w:type="dxa"/>
            <w:tcBorders>
              <w:top w:val="single" w:color="auto" w:sz="4" w:space="0"/>
              <w:left w:val="nil"/>
              <w:bottom w:val="single" w:color="auto" w:sz="4" w:space="0"/>
              <w:right w:val="single" w:color="auto" w:sz="4" w:space="0"/>
            </w:tcBorders>
            <w:shd w:val="clear" w:color="auto" w:fill="FFFF00"/>
            <w:vAlign w:val="center"/>
          </w:tcPr>
          <w:p>
            <w:pPr>
              <w:jc w:val="center"/>
              <w:rPr>
                <w:rFonts w:ascii="华文宋体" w:hAnsi="华文宋体" w:eastAsia="华文宋体" w:cs="Times New Roman"/>
                <w:sz w:val="18"/>
                <w:szCs w:val="18"/>
              </w:rPr>
            </w:pPr>
            <w:r>
              <w:rPr>
                <w:rFonts w:hint="eastAsia" w:ascii="华文宋体" w:hAnsi="华文宋体" w:eastAsia="华文宋体" w:cs="Times New Roman"/>
                <w:sz w:val="18"/>
                <w:szCs w:val="18"/>
                <w:shd w:val="clear" w:fill="FFFF00"/>
                <w:lang w:val="en-US" w:eastAsia="zh-CN"/>
              </w:rPr>
              <w:t>1</w:t>
            </w:r>
          </w:p>
        </w:tc>
        <w:tc>
          <w:tcPr>
            <w:tcW w:w="696" w:type="dxa"/>
            <w:tcBorders>
              <w:top w:val="single" w:color="auto" w:sz="4" w:space="0"/>
              <w:left w:val="nil"/>
              <w:bottom w:val="single" w:color="auto" w:sz="4" w:space="0"/>
              <w:right w:val="single" w:color="auto" w:sz="4" w:space="0"/>
            </w:tcBorders>
            <w:vAlign w:val="center"/>
          </w:tcPr>
          <w:p>
            <w:pPr>
              <w:jc w:val="center"/>
              <w:rPr>
                <w:rFonts w:ascii="华文宋体" w:hAnsi="华文宋体" w:eastAsia="华文宋体" w:cs="Times New Roman"/>
                <w:sz w:val="18"/>
                <w:szCs w:val="18"/>
              </w:rPr>
            </w:pPr>
          </w:p>
        </w:tc>
        <w:tc>
          <w:tcPr>
            <w:tcW w:w="696" w:type="dxa"/>
            <w:tcBorders>
              <w:top w:val="single" w:color="auto" w:sz="4" w:space="0"/>
              <w:left w:val="nil"/>
              <w:bottom w:val="single" w:color="auto" w:sz="4" w:space="0"/>
              <w:right w:val="single" w:color="auto" w:sz="4" w:space="0"/>
            </w:tcBorders>
            <w:vAlign w:val="center"/>
          </w:tcPr>
          <w:p>
            <w:pPr>
              <w:jc w:val="center"/>
              <w:rPr>
                <w:rFonts w:hint="eastAsia" w:ascii="华文宋体" w:hAnsi="华文宋体" w:eastAsia="华文宋体" w:cs="Times New Roman"/>
                <w:sz w:val="18"/>
                <w:szCs w:val="18"/>
                <w:lang w:val="en-US" w:eastAsia="zh-CN"/>
              </w:rPr>
            </w:pPr>
            <w:r>
              <w:rPr>
                <w:rFonts w:hint="eastAsia" w:ascii="华文宋体" w:hAnsi="华文宋体" w:eastAsia="华文宋体" w:cs="Times New Roman"/>
                <w:sz w:val="18"/>
                <w:szCs w:val="18"/>
                <w:lang w:val="en-US" w:eastAsia="zh-CN"/>
              </w:rPr>
              <w:t>通报批评</w:t>
            </w:r>
          </w:p>
        </w:tc>
        <w:tc>
          <w:tcPr>
            <w:tcW w:w="696" w:type="dxa"/>
            <w:tcBorders>
              <w:top w:val="single" w:color="auto" w:sz="4" w:space="0"/>
              <w:left w:val="nil"/>
              <w:bottom w:val="single" w:color="auto" w:sz="4" w:space="0"/>
              <w:right w:val="single" w:color="auto" w:sz="4" w:space="0"/>
            </w:tcBorders>
            <w:shd w:val="clear" w:color="auto" w:fill="auto"/>
            <w:vAlign w:val="center"/>
          </w:tcPr>
          <w:p>
            <w:pPr>
              <w:jc w:val="center"/>
              <w:rPr>
                <w:rFonts w:ascii="华文宋体" w:hAnsi="华文宋体" w:eastAsia="华文宋体" w:cs="Times New Roman"/>
                <w:sz w:val="18"/>
                <w:szCs w:val="18"/>
              </w:rPr>
            </w:pPr>
          </w:p>
        </w:tc>
        <w:tc>
          <w:tcPr>
            <w:tcW w:w="695" w:type="dxa"/>
            <w:tcBorders>
              <w:top w:val="single" w:color="auto" w:sz="4" w:space="0"/>
              <w:left w:val="nil"/>
              <w:bottom w:val="single" w:color="auto" w:sz="4" w:space="0"/>
              <w:right w:val="single" w:color="auto" w:sz="4" w:space="0"/>
            </w:tcBorders>
            <w:shd w:val="clear" w:color="auto" w:fill="FFFF00"/>
            <w:vAlign w:val="center"/>
          </w:tcPr>
          <w:p>
            <w:pPr>
              <w:jc w:val="center"/>
              <w:rPr>
                <w:rFonts w:hint="eastAsia" w:ascii="华文宋体" w:hAnsi="华文宋体" w:eastAsia="华文宋体" w:cs="Times New Roman"/>
                <w:sz w:val="18"/>
                <w:szCs w:val="18"/>
                <w:lang w:val="en-US" w:eastAsia="zh-CN"/>
              </w:rPr>
            </w:pPr>
            <w:r>
              <w:rPr>
                <w:rFonts w:hint="eastAsia" w:ascii="华文宋体" w:hAnsi="华文宋体" w:eastAsia="华文宋体" w:cs="Times New Roman"/>
                <w:sz w:val="18"/>
                <w:szCs w:val="18"/>
                <w:lang w:val="en-US" w:eastAsia="zh-CN"/>
              </w:rPr>
              <w:t>1</w:t>
            </w:r>
          </w:p>
        </w:tc>
        <w:tc>
          <w:tcPr>
            <w:tcW w:w="640" w:type="dxa"/>
            <w:tcBorders>
              <w:top w:val="single" w:color="auto" w:sz="4" w:space="0"/>
              <w:left w:val="nil"/>
              <w:bottom w:val="single" w:color="auto" w:sz="4" w:space="0"/>
              <w:right w:val="single" w:color="auto" w:sz="4" w:space="0"/>
            </w:tcBorders>
            <w:shd w:val="clear" w:color="auto" w:fill="auto"/>
            <w:vAlign w:val="center"/>
          </w:tcPr>
          <w:p>
            <w:pPr>
              <w:jc w:val="center"/>
              <w:rPr>
                <w:rFonts w:ascii="华文宋体" w:hAnsi="华文宋体" w:eastAsia="华文宋体" w:cs="Times New Roman"/>
                <w:sz w:val="18"/>
                <w:szCs w:val="18"/>
              </w:rPr>
            </w:pPr>
          </w:p>
        </w:tc>
        <w:tc>
          <w:tcPr>
            <w:tcW w:w="695" w:type="dxa"/>
            <w:tcBorders>
              <w:top w:val="single" w:color="auto" w:sz="4" w:space="0"/>
              <w:left w:val="nil"/>
              <w:bottom w:val="single" w:color="auto" w:sz="4" w:space="0"/>
              <w:right w:val="single" w:color="auto" w:sz="4" w:space="0"/>
            </w:tcBorders>
            <w:shd w:val="clear" w:color="auto" w:fill="auto"/>
            <w:vAlign w:val="center"/>
          </w:tcPr>
          <w:p>
            <w:pPr>
              <w:jc w:val="center"/>
              <w:rPr>
                <w:rFonts w:ascii="华文宋体" w:hAnsi="华文宋体" w:eastAsia="华文宋体" w:cs="Times New Roman"/>
                <w:sz w:val="18"/>
                <w:szCs w:val="18"/>
              </w:rPr>
            </w:pPr>
          </w:p>
        </w:tc>
        <w:tc>
          <w:tcPr>
            <w:tcW w:w="696" w:type="dxa"/>
            <w:tcBorders>
              <w:top w:val="single" w:color="auto" w:sz="4" w:space="0"/>
              <w:left w:val="nil"/>
              <w:bottom w:val="single" w:color="auto" w:sz="4" w:space="0"/>
              <w:right w:val="single" w:color="auto" w:sz="4" w:space="0"/>
            </w:tcBorders>
            <w:shd w:val="clear" w:color="auto" w:fill="auto"/>
            <w:vAlign w:val="center"/>
          </w:tcPr>
          <w:p>
            <w:pPr>
              <w:jc w:val="center"/>
              <w:rPr>
                <w:rFonts w:ascii="华文宋体" w:hAnsi="华文宋体" w:eastAsia="华文宋体" w:cs="Times New Roman"/>
                <w:sz w:val="18"/>
                <w:szCs w:val="18"/>
              </w:rPr>
            </w:pPr>
          </w:p>
        </w:tc>
        <w:tc>
          <w:tcPr>
            <w:tcW w:w="696" w:type="dxa"/>
            <w:tcBorders>
              <w:top w:val="single" w:color="auto" w:sz="4" w:space="0"/>
              <w:left w:val="nil"/>
              <w:bottom w:val="single" w:color="auto" w:sz="4" w:space="0"/>
              <w:right w:val="single" w:color="auto" w:sz="4" w:space="0"/>
            </w:tcBorders>
            <w:vAlign w:val="center"/>
          </w:tcPr>
          <w:p>
            <w:pPr>
              <w:jc w:val="center"/>
              <w:rPr>
                <w:rFonts w:ascii="华文宋体" w:hAnsi="华文宋体" w:eastAsia="华文宋体" w:cs="Times New Roman"/>
                <w:sz w:val="18"/>
                <w:szCs w:val="18"/>
              </w:rPr>
            </w:pPr>
          </w:p>
        </w:tc>
        <w:tc>
          <w:tcPr>
            <w:tcW w:w="1259" w:type="dxa"/>
            <w:vMerge w:val="continue"/>
            <w:tcBorders>
              <w:left w:val="nil"/>
              <w:right w:val="single" w:color="auto" w:sz="4" w:space="0"/>
            </w:tcBorders>
            <w:vAlign w:val="center"/>
          </w:tcPr>
          <w:p>
            <w:pPr>
              <w:jc w:val="center"/>
              <w:rPr>
                <w:rFonts w:ascii="华文宋体" w:hAnsi="华文宋体" w:eastAsia="华文宋体" w:cs="Times New Roman"/>
                <w:sz w:val="18"/>
                <w:szCs w:val="18"/>
              </w:rPr>
            </w:pPr>
          </w:p>
        </w:tc>
      </w:tr>
      <w:tr>
        <w:tblPrEx>
          <w:tblLayout w:type="fixed"/>
          <w:tblCellMar>
            <w:top w:w="0" w:type="dxa"/>
            <w:left w:w="108" w:type="dxa"/>
            <w:bottom w:w="0" w:type="dxa"/>
            <w:right w:w="108" w:type="dxa"/>
          </w:tblCellMar>
        </w:tblPrEx>
        <w:trPr>
          <w:trHeight w:val="834" w:hRule="atLeast"/>
          <w:jc w:val="center"/>
        </w:trPr>
        <w:tc>
          <w:tcPr>
            <w:tcW w:w="11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4</w:t>
            </w:r>
          </w:p>
        </w:tc>
        <w:tc>
          <w:tcPr>
            <w:tcW w:w="115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XHSG-</w:t>
            </w:r>
            <w:r>
              <w:rPr>
                <w:rFonts w:hint="eastAsia" w:asciiTheme="majorEastAsia" w:hAnsiTheme="majorEastAsia" w:eastAsiaTheme="majorEastAsia" w:cstheme="majorEastAsia"/>
                <w:sz w:val="18"/>
                <w:szCs w:val="18"/>
                <w:lang w:val="en-US" w:eastAsia="zh-CN"/>
              </w:rPr>
              <w:t>2</w:t>
            </w:r>
            <w:r>
              <w:rPr>
                <w:rFonts w:hint="eastAsia" w:asciiTheme="majorEastAsia" w:hAnsiTheme="majorEastAsia" w:eastAsiaTheme="majorEastAsia" w:cstheme="majorEastAsia"/>
                <w:sz w:val="18"/>
                <w:szCs w:val="18"/>
              </w:rPr>
              <w:t>标</w:t>
            </w:r>
          </w:p>
        </w:tc>
        <w:tc>
          <w:tcPr>
            <w:tcW w:w="261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中交一公局集团有限公司</w:t>
            </w:r>
          </w:p>
        </w:tc>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ascii="华文宋体" w:hAnsi="华文宋体" w:eastAsia="华文宋体" w:cs="Times New Roman"/>
                <w:sz w:val="18"/>
                <w:szCs w:val="18"/>
              </w:rPr>
            </w:pPr>
          </w:p>
        </w:tc>
        <w:tc>
          <w:tcPr>
            <w:tcW w:w="696" w:type="dxa"/>
            <w:tcBorders>
              <w:top w:val="single" w:color="auto" w:sz="4" w:space="0"/>
              <w:left w:val="nil"/>
              <w:bottom w:val="single" w:color="auto" w:sz="4" w:space="0"/>
              <w:right w:val="single" w:color="auto" w:sz="4" w:space="0"/>
            </w:tcBorders>
            <w:shd w:val="clear" w:color="auto" w:fill="auto"/>
            <w:vAlign w:val="center"/>
          </w:tcPr>
          <w:p>
            <w:pPr>
              <w:jc w:val="center"/>
              <w:rPr>
                <w:rFonts w:ascii="华文宋体" w:hAnsi="华文宋体" w:eastAsia="华文宋体" w:cs="Times New Roman"/>
                <w:sz w:val="18"/>
                <w:szCs w:val="18"/>
              </w:rPr>
            </w:pPr>
          </w:p>
        </w:tc>
        <w:tc>
          <w:tcPr>
            <w:tcW w:w="696" w:type="dxa"/>
            <w:tcBorders>
              <w:top w:val="single" w:color="auto" w:sz="4" w:space="0"/>
              <w:left w:val="nil"/>
              <w:bottom w:val="single" w:color="auto" w:sz="4" w:space="0"/>
              <w:right w:val="single" w:color="auto" w:sz="4" w:space="0"/>
            </w:tcBorders>
            <w:vAlign w:val="center"/>
          </w:tcPr>
          <w:p>
            <w:pPr>
              <w:jc w:val="center"/>
              <w:rPr>
                <w:rFonts w:ascii="华文宋体" w:hAnsi="华文宋体" w:eastAsia="华文宋体" w:cs="Times New Roman"/>
                <w:sz w:val="18"/>
                <w:szCs w:val="18"/>
              </w:rPr>
            </w:pPr>
          </w:p>
        </w:tc>
        <w:tc>
          <w:tcPr>
            <w:tcW w:w="695" w:type="dxa"/>
            <w:tcBorders>
              <w:top w:val="single" w:color="auto" w:sz="4" w:space="0"/>
              <w:left w:val="nil"/>
              <w:bottom w:val="single" w:color="auto" w:sz="4" w:space="0"/>
              <w:right w:val="single" w:color="auto" w:sz="4" w:space="0"/>
            </w:tcBorders>
            <w:vAlign w:val="center"/>
          </w:tcPr>
          <w:p>
            <w:pPr>
              <w:jc w:val="center"/>
              <w:rPr>
                <w:rFonts w:ascii="华文宋体" w:hAnsi="华文宋体" w:eastAsia="华文宋体" w:cs="Times New Roman"/>
                <w:sz w:val="18"/>
                <w:szCs w:val="18"/>
              </w:rPr>
            </w:pPr>
            <w:r>
              <w:rPr>
                <w:rFonts w:hint="eastAsia" w:ascii="华文宋体" w:hAnsi="华文宋体" w:eastAsia="华文宋体" w:cs="Times New Roman"/>
                <w:sz w:val="18"/>
                <w:szCs w:val="18"/>
                <w:lang w:val="en-US" w:eastAsia="zh-CN"/>
              </w:rPr>
              <w:t>通报批评</w:t>
            </w:r>
          </w:p>
        </w:tc>
        <w:tc>
          <w:tcPr>
            <w:tcW w:w="696" w:type="dxa"/>
            <w:tcBorders>
              <w:top w:val="single" w:color="auto" w:sz="4" w:space="0"/>
              <w:left w:val="nil"/>
              <w:bottom w:val="single" w:color="auto" w:sz="4" w:space="0"/>
              <w:right w:val="single" w:color="auto" w:sz="4" w:space="0"/>
            </w:tcBorders>
            <w:vAlign w:val="center"/>
          </w:tcPr>
          <w:p>
            <w:pPr>
              <w:jc w:val="center"/>
              <w:rPr>
                <w:rFonts w:ascii="华文宋体" w:hAnsi="华文宋体" w:eastAsia="华文宋体" w:cs="Times New Roman"/>
                <w:sz w:val="18"/>
                <w:szCs w:val="18"/>
              </w:rPr>
            </w:pPr>
          </w:p>
        </w:tc>
        <w:tc>
          <w:tcPr>
            <w:tcW w:w="696" w:type="dxa"/>
            <w:tcBorders>
              <w:top w:val="single" w:color="auto" w:sz="4" w:space="0"/>
              <w:left w:val="nil"/>
              <w:bottom w:val="single" w:color="auto" w:sz="4" w:space="0"/>
              <w:right w:val="single" w:color="auto" w:sz="4" w:space="0"/>
            </w:tcBorders>
            <w:vAlign w:val="center"/>
          </w:tcPr>
          <w:p>
            <w:pPr>
              <w:jc w:val="center"/>
              <w:rPr>
                <w:rFonts w:ascii="华文宋体" w:hAnsi="华文宋体" w:eastAsia="华文宋体" w:cs="Times New Roman"/>
                <w:sz w:val="18"/>
                <w:szCs w:val="18"/>
              </w:rPr>
            </w:pPr>
            <w:r>
              <w:rPr>
                <w:rFonts w:hint="eastAsia" w:ascii="华文宋体" w:hAnsi="华文宋体" w:eastAsia="华文宋体" w:cs="Times New Roman"/>
                <w:sz w:val="18"/>
                <w:szCs w:val="18"/>
                <w:lang w:val="en-US" w:eastAsia="zh-CN"/>
              </w:rPr>
              <w:t>通报批评</w:t>
            </w:r>
          </w:p>
        </w:tc>
        <w:tc>
          <w:tcPr>
            <w:tcW w:w="696" w:type="dxa"/>
            <w:tcBorders>
              <w:top w:val="single" w:color="auto" w:sz="4" w:space="0"/>
              <w:left w:val="nil"/>
              <w:bottom w:val="single" w:color="auto" w:sz="4" w:space="0"/>
              <w:right w:val="single" w:color="auto" w:sz="4" w:space="0"/>
            </w:tcBorders>
            <w:shd w:val="clear" w:color="auto" w:fill="auto"/>
            <w:vAlign w:val="center"/>
          </w:tcPr>
          <w:p>
            <w:pPr>
              <w:jc w:val="center"/>
              <w:rPr>
                <w:rFonts w:ascii="华文宋体" w:hAnsi="华文宋体" w:eastAsia="华文宋体" w:cs="Times New Roman"/>
                <w:sz w:val="18"/>
                <w:szCs w:val="18"/>
              </w:rPr>
            </w:pPr>
          </w:p>
        </w:tc>
        <w:tc>
          <w:tcPr>
            <w:tcW w:w="695" w:type="dxa"/>
            <w:tcBorders>
              <w:top w:val="single" w:color="auto" w:sz="4" w:space="0"/>
              <w:left w:val="nil"/>
              <w:bottom w:val="single" w:color="auto" w:sz="4" w:space="0"/>
              <w:right w:val="single" w:color="auto" w:sz="4" w:space="0"/>
            </w:tcBorders>
            <w:shd w:val="clear" w:color="auto" w:fill="auto"/>
            <w:vAlign w:val="center"/>
          </w:tcPr>
          <w:p>
            <w:pPr>
              <w:jc w:val="center"/>
              <w:rPr>
                <w:rFonts w:ascii="华文宋体" w:hAnsi="华文宋体" w:eastAsia="华文宋体" w:cs="Times New Roman"/>
                <w:sz w:val="18"/>
                <w:szCs w:val="18"/>
              </w:rPr>
            </w:pPr>
          </w:p>
        </w:tc>
        <w:tc>
          <w:tcPr>
            <w:tcW w:w="640" w:type="dxa"/>
            <w:tcBorders>
              <w:top w:val="single" w:color="auto" w:sz="4" w:space="0"/>
              <w:left w:val="nil"/>
              <w:bottom w:val="single" w:color="auto" w:sz="4" w:space="0"/>
              <w:right w:val="single" w:color="auto" w:sz="4" w:space="0"/>
            </w:tcBorders>
            <w:shd w:val="clear" w:color="auto" w:fill="auto"/>
            <w:vAlign w:val="center"/>
          </w:tcPr>
          <w:p>
            <w:pPr>
              <w:jc w:val="center"/>
              <w:rPr>
                <w:rFonts w:ascii="华文宋体" w:hAnsi="华文宋体" w:eastAsia="华文宋体" w:cs="Times New Roman"/>
                <w:sz w:val="18"/>
                <w:szCs w:val="18"/>
              </w:rPr>
            </w:pPr>
          </w:p>
        </w:tc>
        <w:tc>
          <w:tcPr>
            <w:tcW w:w="695" w:type="dxa"/>
            <w:tcBorders>
              <w:top w:val="single" w:color="auto" w:sz="4" w:space="0"/>
              <w:left w:val="nil"/>
              <w:bottom w:val="single" w:color="auto" w:sz="4" w:space="0"/>
              <w:right w:val="single" w:color="auto" w:sz="4" w:space="0"/>
            </w:tcBorders>
            <w:shd w:val="clear" w:color="auto" w:fill="auto"/>
            <w:vAlign w:val="center"/>
          </w:tcPr>
          <w:p>
            <w:pPr>
              <w:jc w:val="center"/>
              <w:rPr>
                <w:rFonts w:ascii="华文宋体" w:hAnsi="华文宋体" w:eastAsia="华文宋体" w:cs="Times New Roman"/>
                <w:sz w:val="18"/>
                <w:szCs w:val="18"/>
              </w:rPr>
            </w:pPr>
            <w:r>
              <w:rPr>
                <w:rFonts w:hint="eastAsia" w:ascii="华文宋体" w:hAnsi="华文宋体" w:eastAsia="华文宋体" w:cs="Times New Roman"/>
                <w:sz w:val="18"/>
                <w:szCs w:val="18"/>
                <w:lang w:val="en-US" w:eastAsia="zh-CN"/>
              </w:rPr>
              <w:t>通报批评</w:t>
            </w:r>
          </w:p>
        </w:tc>
        <w:tc>
          <w:tcPr>
            <w:tcW w:w="696" w:type="dxa"/>
            <w:tcBorders>
              <w:top w:val="single" w:color="auto" w:sz="4" w:space="0"/>
              <w:left w:val="nil"/>
              <w:bottom w:val="single" w:color="auto" w:sz="4" w:space="0"/>
              <w:right w:val="single" w:color="auto" w:sz="4" w:space="0"/>
            </w:tcBorders>
            <w:shd w:val="clear" w:color="auto" w:fill="auto"/>
            <w:vAlign w:val="center"/>
          </w:tcPr>
          <w:p>
            <w:pPr>
              <w:jc w:val="center"/>
              <w:rPr>
                <w:rFonts w:ascii="华文宋体" w:hAnsi="华文宋体" w:eastAsia="华文宋体" w:cs="Times New Roman"/>
                <w:sz w:val="18"/>
                <w:szCs w:val="18"/>
              </w:rPr>
            </w:pPr>
          </w:p>
        </w:tc>
        <w:tc>
          <w:tcPr>
            <w:tcW w:w="696" w:type="dxa"/>
            <w:tcBorders>
              <w:top w:val="single" w:color="auto" w:sz="4" w:space="0"/>
              <w:left w:val="nil"/>
              <w:bottom w:val="single" w:color="auto" w:sz="4" w:space="0"/>
              <w:right w:val="single" w:color="auto" w:sz="4" w:space="0"/>
            </w:tcBorders>
            <w:vAlign w:val="center"/>
          </w:tcPr>
          <w:p>
            <w:pPr>
              <w:jc w:val="center"/>
              <w:rPr>
                <w:rFonts w:ascii="华文宋体" w:hAnsi="华文宋体" w:eastAsia="华文宋体" w:cs="Times New Roman"/>
                <w:sz w:val="18"/>
                <w:szCs w:val="18"/>
              </w:rPr>
            </w:pPr>
          </w:p>
        </w:tc>
        <w:tc>
          <w:tcPr>
            <w:tcW w:w="1259" w:type="dxa"/>
            <w:vMerge w:val="continue"/>
            <w:tcBorders>
              <w:left w:val="nil"/>
              <w:bottom w:val="single" w:color="auto" w:sz="4" w:space="0"/>
              <w:right w:val="single" w:color="auto" w:sz="4" w:space="0"/>
            </w:tcBorders>
            <w:vAlign w:val="center"/>
          </w:tcPr>
          <w:p>
            <w:pPr>
              <w:jc w:val="center"/>
              <w:rPr>
                <w:rFonts w:ascii="华文宋体" w:hAnsi="华文宋体" w:eastAsia="华文宋体" w:cs="Times New Roman"/>
                <w:sz w:val="18"/>
                <w:szCs w:val="18"/>
              </w:rPr>
            </w:pPr>
          </w:p>
        </w:tc>
      </w:tr>
      <w:tr>
        <w:tblPrEx>
          <w:tblLayout w:type="fixed"/>
          <w:tblCellMar>
            <w:top w:w="0" w:type="dxa"/>
            <w:left w:w="108" w:type="dxa"/>
            <w:bottom w:w="0" w:type="dxa"/>
            <w:right w:w="108" w:type="dxa"/>
          </w:tblCellMar>
        </w:tblPrEx>
        <w:trPr>
          <w:trHeight w:val="834" w:hRule="atLeast"/>
          <w:jc w:val="center"/>
        </w:trPr>
        <w:tc>
          <w:tcPr>
            <w:tcW w:w="11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备注</w:t>
            </w:r>
          </w:p>
        </w:tc>
        <w:tc>
          <w:tcPr>
            <w:tcW w:w="13295" w:type="dxa"/>
            <w:gridSpan w:val="15"/>
            <w:tcBorders>
              <w:top w:val="single" w:color="auto" w:sz="4" w:space="0"/>
              <w:left w:val="single" w:color="auto" w:sz="4" w:space="0"/>
              <w:bottom w:val="single" w:color="auto" w:sz="4" w:space="0"/>
              <w:right w:val="single" w:color="auto" w:sz="4" w:space="0"/>
            </w:tcBorders>
            <w:vAlign w:val="center"/>
          </w:tcPr>
          <w:p>
            <w:pPr>
              <w:jc w:val="center"/>
              <w:rPr>
                <w:rFonts w:hint="eastAsia" w:cs="华文宋体" w:asciiTheme="minorEastAsia" w:hAnsiTheme="minorEastAsia" w:eastAsiaTheme="minorEastAsia"/>
                <w:sz w:val="18"/>
                <w:szCs w:val="18"/>
                <w:lang w:val="en-US" w:eastAsia="zh-CN"/>
              </w:rPr>
            </w:pPr>
            <w:r>
              <w:rPr>
                <w:rFonts w:cs="华文宋体" w:asciiTheme="minorEastAsia" w:hAnsiTheme="minorEastAsia" w:eastAsiaTheme="minorEastAsia"/>
                <w:sz w:val="18"/>
                <w:szCs w:val="18"/>
              </w:rPr>
              <w:t>评比</w:t>
            </w:r>
            <w:r>
              <w:rPr>
                <w:rFonts w:hint="eastAsia" w:cs="华文宋体" w:asciiTheme="minorEastAsia" w:hAnsiTheme="minorEastAsia" w:eastAsiaTheme="minorEastAsia"/>
                <w:sz w:val="18"/>
                <w:szCs w:val="18"/>
                <w:lang w:val="en-US" w:eastAsia="zh-CN"/>
              </w:rPr>
              <w:t>结果</w:t>
            </w:r>
            <w:r>
              <w:rPr>
                <w:rFonts w:cs="华文宋体" w:asciiTheme="minorEastAsia" w:hAnsiTheme="minorEastAsia" w:eastAsiaTheme="minorEastAsia"/>
                <w:sz w:val="18"/>
                <w:szCs w:val="18"/>
              </w:rPr>
              <w:t>：黄旗</w:t>
            </w:r>
            <w:r>
              <w:rPr>
                <w:rFonts w:hint="eastAsia" w:cs="华文宋体" w:asciiTheme="minorEastAsia" w:hAnsiTheme="minorEastAsia" w:eastAsiaTheme="minorEastAsia"/>
                <w:sz w:val="18"/>
                <w:szCs w:val="18"/>
                <w:lang w:val="en-US" w:eastAsia="zh-CN"/>
              </w:rPr>
              <w:t>4</w:t>
            </w:r>
            <w:r>
              <w:rPr>
                <w:rFonts w:cs="华文宋体" w:asciiTheme="minorEastAsia" w:hAnsiTheme="minorEastAsia" w:eastAsiaTheme="minorEastAsia"/>
                <w:sz w:val="18"/>
                <w:szCs w:val="18"/>
              </w:rPr>
              <w:t>面、处罚金</w:t>
            </w:r>
            <w:r>
              <w:rPr>
                <w:rFonts w:hint="eastAsia" w:cs="华文宋体" w:asciiTheme="minorEastAsia" w:hAnsiTheme="minorEastAsia" w:eastAsiaTheme="minorEastAsia"/>
                <w:sz w:val="18"/>
                <w:szCs w:val="18"/>
                <w:lang w:val="en-US" w:eastAsia="zh-CN"/>
              </w:rPr>
              <w:t>40</w:t>
            </w:r>
            <w:r>
              <w:rPr>
                <w:rFonts w:cs="华文宋体" w:asciiTheme="minorEastAsia" w:hAnsiTheme="minorEastAsia" w:eastAsiaTheme="minorEastAsia"/>
                <w:sz w:val="18"/>
                <w:szCs w:val="18"/>
              </w:rPr>
              <w:t>万元</w:t>
            </w:r>
            <w:r>
              <w:rPr>
                <w:rFonts w:hint="eastAsia" w:cs="华文宋体" w:asciiTheme="minorEastAsia" w:hAnsiTheme="minorEastAsia" w:eastAsiaTheme="minorEastAsia"/>
                <w:sz w:val="18"/>
                <w:szCs w:val="18"/>
                <w:lang w:eastAsia="zh-CN"/>
              </w:rPr>
              <w:t>，</w:t>
            </w:r>
            <w:r>
              <w:rPr>
                <w:rFonts w:hint="eastAsia" w:cs="华文宋体" w:asciiTheme="minorEastAsia" w:hAnsiTheme="minorEastAsia" w:eastAsiaTheme="minorEastAsia"/>
                <w:sz w:val="18"/>
                <w:szCs w:val="18"/>
                <w:lang w:val="en-US" w:eastAsia="zh-CN"/>
              </w:rPr>
              <w:t>通报批评5次。</w:t>
            </w:r>
          </w:p>
        </w:tc>
      </w:tr>
    </w:tbl>
    <w:p/>
    <w:p>
      <w:pPr>
        <w:spacing w:line="576" w:lineRule="exact"/>
        <w:rPr>
          <w:rFonts w:hint="eastAsia" w:ascii="黑体" w:hAnsi="黑体" w:eastAsia="黑体" w:cs="黑体"/>
          <w:sz w:val="32"/>
          <w:szCs w:val="32"/>
          <w:lang w:val="en-US" w:eastAsia="zh-CN"/>
        </w:rPr>
      </w:pPr>
    </w:p>
    <w:sectPr>
      <w:footerReference r:id="rId9" w:type="default"/>
      <w:pgSz w:w="16838" w:h="11906" w:orient="landscape"/>
      <w:pgMar w:top="1587" w:right="2098" w:bottom="1474" w:left="198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s>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s>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23646"/>
    <w:rsid w:val="09505B7B"/>
    <w:rsid w:val="0EBF4F5B"/>
    <w:rsid w:val="1CA42028"/>
    <w:rsid w:val="27614CD1"/>
    <w:rsid w:val="2E825696"/>
    <w:rsid w:val="2F240636"/>
    <w:rsid w:val="488E7543"/>
    <w:rsid w:val="4DD956C3"/>
    <w:rsid w:val="52910DE7"/>
    <w:rsid w:val="5A054B1E"/>
    <w:rsid w:val="5A517241"/>
    <w:rsid w:val="6046274D"/>
    <w:rsid w:val="63FC55AC"/>
    <w:rsid w:val="694212D5"/>
    <w:rsid w:val="69E23646"/>
    <w:rsid w:val="69F23C6D"/>
    <w:rsid w:val="788B1FA0"/>
    <w:rsid w:val="78C6171B"/>
    <w:rsid w:val="7A3D43F1"/>
    <w:rsid w:val="7DF80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4"/>
    <w:link w:val="11"/>
    <w:qFormat/>
    <w:uiPriority w:val="0"/>
    <w:pPr>
      <w:keepNext/>
      <w:keepLines/>
      <w:spacing w:before="340" w:beforeLines="0" w:beforeAutospacing="0" w:after="330" w:afterLines="0" w:afterAutospacing="0" w:line="360" w:lineRule="auto"/>
      <w:ind w:leftChars="0"/>
      <w:jc w:val="center"/>
      <w:outlineLvl w:val="0"/>
    </w:pPr>
    <w:rPr>
      <w:rFonts w:eastAsia="宋体" w:asciiTheme="minorAscii" w:hAnsiTheme="minorAscii"/>
      <w:kern w:val="44"/>
      <w:sz w:val="36"/>
    </w:rPr>
  </w:style>
  <w:style w:type="paragraph" w:styleId="5">
    <w:name w:val="heading 2"/>
    <w:basedOn w:val="1"/>
    <w:next w:val="1"/>
    <w:link w:val="10"/>
    <w:semiHidden/>
    <w:unhideWhenUsed/>
    <w:qFormat/>
    <w:uiPriority w:val="0"/>
    <w:pPr>
      <w:keepNext/>
      <w:keepLines/>
      <w:tabs>
        <w:tab w:val="left" w:pos="840"/>
      </w:tabs>
      <w:spacing w:before="260" w:beforeLines="0" w:beforeAutospacing="0" w:after="260" w:afterLines="0" w:afterAutospacing="0" w:line="413" w:lineRule="auto"/>
      <w:jc w:val="left"/>
      <w:outlineLvl w:val="1"/>
    </w:pPr>
    <w:rPr>
      <w:rFonts w:ascii="Arial" w:hAnsi="Arial" w:eastAsia="宋体"/>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4">
    <w:name w:val="Body Text"/>
    <w:basedOn w:val="1"/>
    <w:qFormat/>
    <w:uiPriority w:val="0"/>
    <w:pPr>
      <w:spacing w:after="120" w:afterLines="0" w:afterAutospacing="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标题 2 Char"/>
    <w:link w:val="5"/>
    <w:qFormat/>
    <w:uiPriority w:val="0"/>
    <w:rPr>
      <w:rFonts w:ascii="Arial" w:hAnsi="Arial" w:eastAsia="宋体"/>
      <w:sz w:val="21"/>
    </w:rPr>
  </w:style>
  <w:style w:type="character" w:customStyle="1" w:styleId="11">
    <w:name w:val="标题 1 Char"/>
    <w:link w:val="2"/>
    <w:qFormat/>
    <w:uiPriority w:val="0"/>
    <w:rPr>
      <w:rFonts w:eastAsia="宋体" w:asciiTheme="minorAscii" w:hAnsiTheme="minorAscii"/>
      <w:b/>
      <w:kern w:val="44"/>
      <w:sz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2019-09-28T07:05:00Z</dcterms:created>
  <dc:creator>汪正兴</dc:creator>
  <cp:lastModifiedBy>汪正兴</cp:lastModifiedBy>
  <dcterms:modified xsi:type="dcterms:W3CDTF">2019-09-29T08:09:14Z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