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青海西互高速公路管理有限公司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安全技术交底制度（试行）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 xml:space="preserve">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 xml:space="preserve"> 安全技术交底是工程项目管理的重要途径，为了规范和加强安全技术交底工作，确保施工现场各级各类人员掌握所从事工作任务的安全技术标准、规范、规程和要求，强化安全意识，落实安全责任，提高安全技能，防范安全事故，实现安全生产，根据国家相关法律法规及地方有关规定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 xml:space="preserve"> 安全技术交底的目的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让一线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班组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人员了解和掌握该作业项目的安全技术操作规程和注意事项，减少因违章操作而导致事故的可能；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是安全管理人员在项目安全管理工作中的重要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环节；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安全管理内业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要求，同时做好安全技术交底也是安全管理人员自我保护的手段。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 xml:space="preserve"> 安全技术交底实行项目安全总监、专职安全员、班组、个体“四级”安全技术交底制度。本项目负责组织进行项目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经理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安全总监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专职安全员、班组、个体“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 xml:space="preserve">级”安全技术交底。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第二章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 xml:space="preserve"> 交底方案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安全专项施工方案交底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(一)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交底的时机和形式：危险性较大分项工程的安全专项施工方案审定后、实施前，由项目总工程师和安全总监组织召开交底会议，就安全专项施工方案的主要内容向项目经理部有关管理人员、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技术员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、班组长等进行交底。必要时，邀请建设、设计、监理等单位负责人和本单位总工程师。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施工单位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提前做好会议准备工作，会议期间指派专人负责做好会议记录及人员签到，必要时编发会议纪要。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(二)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交底依据：有关法律法规、标准规范和其它要求；实施性施工组织设计、施工方案；安全专项施工方案及其各方审核、专家论证意见；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施工单位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有关管理制度；现场施工条件和作业环境等。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(三)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交底内容：危险性较大分项工程概况、施工平面布置、施工要求等；施工进度计划和人员、材料、设备配置要求；技术参数、工艺流程、施工方法、检查验收要求；施工安全保证措施；应急措施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单项工序作业安全技术交底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(一)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交底的时机和形式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每道工序作业前，由项目工程技术人员会同专职安全员编制《安全技术交底通知书》，明确现场交底时间和交底内容，下达有关作业班组、作业人员，由班组长组织本班作业人员进行学习，学习结束后在通知书上签字，并反馈给主管工程师；主管工程师接到反馈的通知书后，会同专职安全员编制《安全技术交底记录》，及时组织有关作业班组、作业人员进行现场交底，交接双方在交底记录上签字确认。必要时，由交底书编制人组织召开会议进行强调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(二)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交底依据：有关法律法规、标准规范和其它要求；设计图纸、资料和图纸会审批复意见；施工合同、劳务协议等；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施工单位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有关管理制度；现场施工条件和作业环境；安全专项施工方案、首件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安全防护设施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总结报告、“四新技术”作业指导书等。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(三)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交底内容：工程概况及特点；施工方法、工艺和措施；存在的风险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危险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源，易发事故及相应的防范、应急处理、紧急救护措施；有关安全技术规程、安全注意事项，相关工种的安全技术操作规程；采用新技术、新结构、新材料和新设备的方法及安全事项；劳动防护用品的正确使用方法，安全防护设施的设置和管理要求，以及所操作机械设备、工具、器具的安全使用要求；季节性施工安全注意事项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加强消防工作及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其它与施工安全相关的事项。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 xml:space="preserve"> 特殊情况下的安全技术交底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(一)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同一个工作面上有两个及以上的作业班组同时作业的，必须同时、同地组织作业人员进行交底。交底书内容应增加配合施工的安全事项。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(二)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新进场的管理人员、作业人员必须接受相应的安全技术交底后，方可上岗。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(三)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施工单位有关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部门对于同一项工程或其单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，分别下达技术交底书、安全交底书要求，项目工程技术人员、安全生产管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理人员应当同时编制，同时、同地组织作业人员进行交底。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(四)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生产要素、作业环境发生较大变化，或者发生安全生产事故、重大险性事件后，应重新对有关作业班组、作业人员进行安全技术交底。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 xml:space="preserve"> 班组级安全技术交底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(一)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作业班组接到《安全技术交底通知书》后，班组长应及时组织本班组作业人员进行学习，并在通知书上签字。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(二)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该班组首次作业前，《安全技术交底通知书》编制人员应到场，对班组级安全技术交底活动进行现场督导，并督促所有作业人员在《安全技术交底记录》上签字。严禁未接受相应安全技术交底的新进场人员上岗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(三)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以后每班作业前，由班组长根据已签收的安全技术交底书，将本班组的工作内容、劳动纪律、操作规程、危险因素及防范措施等内容，向本班组作业人员进行强调说明。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第三章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 xml:space="preserve">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7E7E7E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青海西互高速公路管理有限公司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安全管理部负责解释，自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印发之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日起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试行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。</w:t>
      </w: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716608;mso-width-relative:page;mso-height-relative:page;" filled="f" stroked="f" coordsize="21600,21600" o:gfxdata="UEsDBAoAAAAAAIdO4kAAAAAAAAAAAAAAAAAEAAAAZHJzL1BLAwQUAAAACACHTuJAfSBjWt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fSBjWtMAAAAI&#10;AQAADwAAAAAAAAABACAAAAAiAAAAZHJzL2Rvd25yZXYueG1sUEsBAhQAFAAAAAgAh07iQMn34jCv&#10;AQAATQMAAA4AAAAAAAAAAQAgAAAAI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198C"/>
    <w:rsid w:val="11C714E7"/>
    <w:rsid w:val="3BE03F81"/>
    <w:rsid w:val="4213572F"/>
    <w:rsid w:val="50260B0F"/>
    <w:rsid w:val="5641601A"/>
    <w:rsid w:val="66D65BE5"/>
    <w:rsid w:val="74DF2F6C"/>
    <w:rsid w:val="7A1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2019-12-19T01:54:00Z</dcterms:created>
  <dc:creator>Administrator</dc:creator>
  <cp:lastModifiedBy>伟伟</cp:lastModifiedBy>
  <dcterms:modified xsi:type="dcterms:W3CDTF">2019-12-19T02:05:56Z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