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tabs>
          <w:tab w:val="center" w:pos="4153"/>
        </w:tab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安全技术交底生产工作会议</w:t>
      </w:r>
    </w:p>
    <w:p>
      <w:pPr>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各参建单位：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今天，公司组织召开安全生产工作交底会议，主要任务是传达省厅安委会第二次安全生产工作会议精神，青海交通投资有限公司二季度安全生产工作会议精神，公司安全生产工作相关要求，安排部署下半年安全生产重点工作任务，进一步使参建单位充分认识到目前安全生产工作的极端重要性，切实加强领导，强化措施落实，确保下半年生产任务安全顺利完成。通过近期对临建的施工检查，目前两合同段的安全生产工作还存在很多不足之处，有待进一步加强。现就施工现场安全工作存在的问题及下步安全工作重点谈以下几点。</w:t>
      </w:r>
    </w:p>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为了更好的保障工程安全工作，严格落实岗位安全责任制，强化安全工作的组织领导。</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牢固树立“红线”意识。要始终把以人为本、生命至上摆在首位。</w:t>
      </w:r>
    </w:p>
    <w:p>
      <w:pPr>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狠抓责任制的落实。要不断完善安全生产责任体系，严格执行安全生产党政同责和领导班子成员“一岗双责”责任制，坚持管生产必须管安全。将以岗定责细化为以人为责，要层层签订安全目标管理责任保证书，将安全管理、安全生产的要求落实到施工每一个员工，形成人人尽职，全员有责的良好格局。要完善安全生产问责机制，对因失职渎职和违法违章行为造成事故和安全隐患发生的，必须严肃追究相关责任人的责任。</w:t>
      </w:r>
    </w:p>
    <w:p>
      <w:pPr>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加强安全工作的组织领导。项目部各级领导班级是安全工作的策划者，对安全工作要亲力亲为，要将安全工作纳入施工的总体目标，总体规划，时时处处体现安全第一，方方面面做到安全优先。要将安全工作纳入参建单位专项议题，坚持每个月开好一次安全会，定期分析安全生产形势，研究部署安全工作的重大事项，实实在在解决安全生产和监管中的热点、疑点、难点问题。</w:t>
      </w:r>
    </w:p>
    <w:p>
      <w:pPr>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加强检查，加大安全隐患排查治理工作。</w:t>
      </w:r>
    </w:p>
    <w:p>
      <w:pPr>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安全科技防范中做到制度管事、制度管人、制度管用。要努力建立一支高素质的安全技防管理和使用队伍，熟练掌握新知识、新技术、新要领，使高新技术装备在安全生产中真正发挥作用，切实提高安全生产机械化、信息化和自动化水平。</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做好新进场农民工的安全培训和教育工作，加大安全常识的宣传力度，贯彻落实“人人都是安全员，安全工作靠大家”的指导精神。</w:t>
      </w:r>
    </w:p>
    <w:p>
      <w:pPr>
        <w:numPr>
          <w:ilvl w:val="0"/>
          <w:numId w:val="2"/>
        </w:numPr>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落实岗位安全责任制，明确现场施工人员的安全职责，把安全工作常态化，要求各个施工班组负责人和现场施工人员做好工作范围的安全隐患检查工作。</w:t>
      </w:r>
    </w:p>
    <w:p>
      <w:pPr>
        <w:numPr>
          <w:ilvl w:val="0"/>
          <w:numId w:val="2"/>
        </w:numPr>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要求安全总监和专职安全员要做好日常安全巡查工作，把安全隐患消灭在萌芽状态。</w:t>
      </w:r>
    </w:p>
    <w:p>
      <w:pPr>
        <w:numPr>
          <w:ilvl w:val="0"/>
          <w:numId w:val="1"/>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目前的安全生产现状</w:t>
      </w:r>
    </w:p>
    <w:p>
      <w:pPr>
        <w:numPr>
          <w:ilvl w:val="0"/>
          <w:numId w:val="3"/>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各参建单位建立安全生产保证体系，在临建施工过程中充分运行起来。</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“三类”人员的配备情况，重点是项目管理人员及专职安全员的配备根据招标文件的要求，目前参建单位的安全人员配备不足。</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目前施工现场的特种设备准备进场，总监办要下发对投入本项目使用的特种设备的具体要求，对未经技术监督部门验收合格的一律不得在本项目工程使用。</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特殊作业人员必须持证上岗，且证件不能过期，进场时对特殊作业人员进行有针对性的培训。</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加强安全技术交底工作，安全技术交底不仅要交到班组负责人，还应交到班组的每位成员，并重点告知其所从事工作的安全知识要领，同时要求其签字或按手印。</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加强安全费用的投入工作，上报安全费用使用计划，建立安全生产费用使用台账，将每月的安全生产费用登记造册，总监办将不定期按台账和现场的投入情况进行核查。</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上报的安全专项施工方案应根据工程特点，重点工序，以及易发生安全事故的环节，重点提出有效的预防措施。</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加强对施工现场临时用电的管理，杜绝私拉、乱接，线路拖地、配电箱不上锁的现象存在，确定专业电工进行操作，消除临时用电存在的安全隐患。</w:t>
      </w:r>
    </w:p>
    <w:p>
      <w:pPr>
        <w:numPr>
          <w:ilvl w:val="0"/>
          <w:numId w:val="3"/>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两标段应根据自身工程的进展情况，对编制的应急预案组织相关人员进行应急演练。</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10.总监办将每月定期或不定期对施工单位的安全内业、外业进行检查，对发现的问题施工单位要及时纠正，消除各种安全隐患，公司不定期抽查。</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11.今年7、8月份阴雨天气较多，已进入汛期，施工单位根据项目特点制定防汛抢险救灾应急预案并进行演练，实行24小时值班制度，随时上报现场情况，确保施工汛期安全。</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12.施工一标驻地和拌合站与双树村相连，行人和车辆出入较多，应设立安全警示标志、标牌，并安排专人指挥交通。</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13.施工二标场站建设处于开阔地区，加强安全巡查工作，防止当地老百姓在施工现场走动，与施工机械发生安全隐患。</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14.各参建单位加强安全内业资料完善及整理工作。</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15.加强参加人员的安全培训和教育工作。</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16.坚决防止因监管缺位、违章作业等引发的生产安全事故。</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17.参建单位加强对车辆管理与监督力度，做好机驾人员岗前培训工作。</w:t>
      </w:r>
    </w:p>
    <w:p>
      <w:pPr>
        <w:numPr>
          <w:ilvl w:val="0"/>
          <w:numId w:val="0"/>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18.落实项目部驻地、场站消防报备工作。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“安全第一、预防为主、综合治理”是党和国家安全生产工作的方针</w:t>
      </w:r>
      <w:r>
        <w:rPr>
          <w:rFonts w:hint="eastAsia" w:ascii="仿宋" w:hAnsi="仿宋" w:eastAsia="仿宋" w:cs="仿宋"/>
          <w:sz w:val="32"/>
          <w:szCs w:val="32"/>
          <w:lang w:eastAsia="zh-CN"/>
        </w:rPr>
        <w:t>；</w:t>
      </w:r>
      <w:r>
        <w:rPr>
          <w:rFonts w:hint="eastAsia" w:ascii="仿宋" w:hAnsi="仿宋" w:eastAsia="仿宋" w:cs="仿宋"/>
          <w:sz w:val="32"/>
          <w:szCs w:val="32"/>
        </w:rPr>
        <w:t>安全生产，人人有责</w:t>
      </w:r>
      <w:r>
        <w:rPr>
          <w:rFonts w:hint="eastAsia" w:ascii="仿宋" w:hAnsi="仿宋" w:eastAsia="仿宋" w:cs="仿宋"/>
          <w:sz w:val="32"/>
          <w:szCs w:val="32"/>
          <w:lang w:eastAsia="zh-CN"/>
        </w:rPr>
        <w:t>；</w:t>
      </w:r>
      <w:r>
        <w:rPr>
          <w:rFonts w:hint="eastAsia" w:ascii="仿宋" w:hAnsi="仿宋" w:eastAsia="仿宋" w:cs="仿宋"/>
          <w:sz w:val="32"/>
          <w:szCs w:val="32"/>
        </w:rPr>
        <w:t>以安全</w:t>
      </w:r>
      <w:r>
        <w:rPr>
          <w:rFonts w:hint="eastAsia" w:ascii="仿宋" w:hAnsi="仿宋" w:eastAsia="仿宋" w:cs="仿宋"/>
          <w:sz w:val="32"/>
          <w:szCs w:val="32"/>
          <w:lang w:val="en-US" w:eastAsia="zh-CN"/>
        </w:rPr>
        <w:t>为</w:t>
      </w:r>
      <w:r>
        <w:rPr>
          <w:rFonts w:hint="eastAsia" w:ascii="仿宋" w:hAnsi="仿宋" w:eastAsia="仿宋" w:cs="仿宋"/>
          <w:sz w:val="32"/>
          <w:szCs w:val="32"/>
        </w:rPr>
        <w:t>中心，落实层级的责任制，加强安全生产管理，消除事故隐患，防止职工伤亡事故的发生。根据青海省交通</w:t>
      </w:r>
      <w:r>
        <w:rPr>
          <w:rFonts w:hint="eastAsia" w:ascii="仿宋" w:hAnsi="仿宋" w:eastAsia="仿宋" w:cs="仿宋"/>
          <w:sz w:val="32"/>
          <w:szCs w:val="32"/>
          <w:lang w:eastAsia="zh-CN"/>
        </w:rPr>
        <w:t>运输</w:t>
      </w:r>
      <w:r>
        <w:rPr>
          <w:rFonts w:hint="eastAsia" w:ascii="仿宋" w:hAnsi="仿宋" w:eastAsia="仿宋" w:cs="仿宋"/>
          <w:sz w:val="32"/>
          <w:szCs w:val="32"/>
        </w:rPr>
        <w:t>厅及交投公司对201</w:t>
      </w:r>
      <w:r>
        <w:rPr>
          <w:rFonts w:hint="eastAsia" w:ascii="仿宋" w:hAnsi="仿宋" w:eastAsia="仿宋" w:cs="仿宋"/>
          <w:sz w:val="32"/>
          <w:szCs w:val="32"/>
          <w:lang w:val="en-US" w:eastAsia="zh-CN"/>
        </w:rPr>
        <w:t>9</w:t>
      </w:r>
      <w:r>
        <w:rPr>
          <w:rFonts w:hint="eastAsia" w:ascii="仿宋" w:hAnsi="仿宋" w:eastAsia="仿宋" w:cs="仿宋"/>
          <w:sz w:val="32"/>
          <w:szCs w:val="32"/>
        </w:rPr>
        <w:t>年安全生产工作的安排与部署，各参建单位结合实际情况编制安全检查计划，以</w:t>
      </w:r>
      <w:r>
        <w:rPr>
          <w:rFonts w:hint="eastAsia" w:ascii="仿宋" w:hAnsi="仿宋" w:eastAsia="仿宋" w:cs="仿宋"/>
          <w:sz w:val="32"/>
          <w:szCs w:val="32"/>
          <w:lang w:eastAsia="zh-CN"/>
        </w:rPr>
        <w:t>确保</w:t>
      </w:r>
      <w:r>
        <w:rPr>
          <w:rFonts w:hint="eastAsia" w:ascii="仿宋" w:hAnsi="仿宋" w:eastAsia="仿宋" w:cs="仿宋"/>
          <w:sz w:val="32"/>
          <w:szCs w:val="32"/>
          <w:lang w:val="en-US" w:eastAsia="zh-CN"/>
        </w:rPr>
        <w:t>西互高速</w:t>
      </w:r>
      <w:r>
        <w:rPr>
          <w:rFonts w:hint="eastAsia" w:ascii="仿宋" w:hAnsi="仿宋" w:eastAsia="仿宋" w:cs="仿宋"/>
          <w:sz w:val="32"/>
          <w:szCs w:val="32"/>
        </w:rPr>
        <w:t>公路的安全生产工作有序进行。</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三、工作计划</w:t>
      </w:r>
    </w:p>
    <w:p>
      <w:pPr>
        <w:ind w:firstLine="960" w:firstLineChars="300"/>
        <w:rPr>
          <w:rFonts w:hint="eastAsia" w:ascii="黑体" w:hAnsi="黑体" w:eastAsia="黑体" w:cs="黑体"/>
          <w:bCs/>
          <w:sz w:val="32"/>
          <w:szCs w:val="32"/>
          <w:lang w:val="en-US" w:eastAsia="zh-CN"/>
        </w:rPr>
      </w:pP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每月结合“六比六创”</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安康杯</w:t>
      </w:r>
      <w:r>
        <w:rPr>
          <w:rFonts w:hint="eastAsia" w:ascii="仿宋" w:hAnsi="仿宋" w:eastAsia="仿宋" w:cs="仿宋"/>
          <w:bCs/>
          <w:sz w:val="32"/>
          <w:szCs w:val="32"/>
          <w:lang w:eastAsia="zh-CN"/>
        </w:rPr>
        <w:t>”、</w:t>
      </w:r>
      <w:r>
        <w:rPr>
          <w:rFonts w:hint="eastAsia" w:ascii="仿宋" w:hAnsi="仿宋" w:eastAsia="仿宋" w:cs="仿宋"/>
          <w:bCs/>
          <w:sz w:val="32"/>
          <w:szCs w:val="32"/>
        </w:rPr>
        <w:t>“平安工地”</w:t>
      </w:r>
      <w:r>
        <w:rPr>
          <w:rFonts w:hint="eastAsia" w:ascii="仿宋" w:hAnsi="仿宋" w:eastAsia="仿宋" w:cs="仿宋"/>
          <w:bCs/>
          <w:sz w:val="32"/>
          <w:szCs w:val="32"/>
          <w:lang w:eastAsia="zh-CN"/>
        </w:rPr>
        <w:t>考核</w:t>
      </w:r>
      <w:r>
        <w:rPr>
          <w:rFonts w:hint="eastAsia" w:ascii="仿宋" w:hAnsi="仿宋" w:eastAsia="仿宋" w:cs="仿宋"/>
          <w:bCs/>
          <w:sz w:val="32"/>
          <w:szCs w:val="32"/>
          <w:lang w:val="en-US" w:eastAsia="zh-CN"/>
        </w:rPr>
        <w:t>等</w:t>
      </w:r>
      <w:r>
        <w:rPr>
          <w:rFonts w:hint="eastAsia" w:ascii="仿宋" w:hAnsi="仿宋" w:eastAsia="仿宋" w:cs="仿宋"/>
          <w:bCs/>
          <w:sz w:val="32"/>
          <w:szCs w:val="32"/>
          <w:lang w:eastAsia="zh-CN"/>
        </w:rPr>
        <w:t>内容</w:t>
      </w:r>
      <w:r>
        <w:rPr>
          <w:rFonts w:hint="eastAsia" w:ascii="仿宋" w:hAnsi="仿宋" w:eastAsia="仿宋" w:cs="仿宋"/>
          <w:bCs/>
          <w:sz w:val="32"/>
          <w:szCs w:val="32"/>
        </w:rPr>
        <w:t>进行一次</w:t>
      </w:r>
      <w:r>
        <w:rPr>
          <w:rFonts w:hint="eastAsia" w:ascii="仿宋" w:hAnsi="仿宋" w:eastAsia="仿宋" w:cs="仿宋"/>
          <w:bCs/>
          <w:sz w:val="32"/>
          <w:szCs w:val="32"/>
          <w:lang w:eastAsia="zh-CN"/>
        </w:rPr>
        <w:t>内业、外业</w:t>
      </w:r>
      <w:r>
        <w:rPr>
          <w:rFonts w:hint="eastAsia" w:ascii="仿宋" w:hAnsi="仿宋" w:eastAsia="仿宋" w:cs="仿宋"/>
          <w:bCs/>
          <w:sz w:val="32"/>
          <w:szCs w:val="32"/>
        </w:rPr>
        <w:t>专项的安全检查，同时，结合</w:t>
      </w:r>
      <w:r>
        <w:rPr>
          <w:rFonts w:hint="eastAsia" w:ascii="仿宋" w:hAnsi="仿宋" w:eastAsia="仿宋" w:cs="仿宋"/>
          <w:bCs/>
          <w:sz w:val="32"/>
          <w:szCs w:val="32"/>
          <w:lang w:eastAsia="zh-CN"/>
        </w:rPr>
        <w:t>省厅及</w:t>
      </w:r>
      <w:r>
        <w:rPr>
          <w:rFonts w:hint="eastAsia" w:ascii="仿宋" w:hAnsi="仿宋" w:eastAsia="仿宋" w:cs="仿宋"/>
          <w:bCs/>
          <w:sz w:val="32"/>
          <w:szCs w:val="32"/>
          <w:lang w:val="en-US" w:eastAsia="zh-CN"/>
        </w:rPr>
        <w:t>交投</w:t>
      </w:r>
      <w:r>
        <w:rPr>
          <w:rFonts w:hint="eastAsia" w:ascii="仿宋" w:hAnsi="仿宋" w:eastAsia="仿宋" w:cs="仿宋"/>
          <w:bCs/>
          <w:sz w:val="32"/>
          <w:szCs w:val="32"/>
          <w:lang w:eastAsia="zh-CN"/>
        </w:rPr>
        <w:t>公司安排部署的</w:t>
      </w:r>
      <w:r>
        <w:rPr>
          <w:rFonts w:hint="eastAsia" w:ascii="仿宋" w:hAnsi="仿宋" w:eastAsia="仿宋" w:cs="仿宋"/>
          <w:bCs/>
          <w:sz w:val="32"/>
          <w:szCs w:val="32"/>
        </w:rPr>
        <w:t>各类安全活动开展隐患排查工作。</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47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32"/>
                <w:szCs w:val="32"/>
                <w:vertAlign w:val="baseline"/>
                <w:lang w:eastAsia="zh-CN"/>
              </w:rPr>
            </w:pPr>
            <w:r>
              <w:rPr>
                <w:rFonts w:hint="eastAsia" w:ascii="黑体" w:hAnsi="黑体" w:eastAsia="黑体" w:cs="黑体"/>
                <w:bCs/>
                <w:sz w:val="32"/>
                <w:szCs w:val="32"/>
                <w:vertAlign w:val="baseline"/>
                <w:lang w:eastAsia="zh-CN"/>
              </w:rPr>
              <w:t>月份</w:t>
            </w:r>
          </w:p>
        </w:tc>
        <w:tc>
          <w:tcPr>
            <w:tcW w:w="6474" w:type="dxa"/>
            <w:noWrap w:val="0"/>
            <w:vAlign w:val="top"/>
          </w:tcPr>
          <w:p>
            <w:pPr>
              <w:numPr>
                <w:ilvl w:val="0"/>
                <w:numId w:val="0"/>
              </w:numPr>
              <w:jc w:val="center"/>
              <w:rPr>
                <w:rFonts w:hint="default" w:ascii="黑体" w:hAnsi="黑体" w:eastAsia="黑体" w:cs="黑体"/>
                <w:bCs/>
                <w:sz w:val="32"/>
                <w:szCs w:val="32"/>
                <w:vertAlign w:val="baseline"/>
                <w:lang w:val="en-US" w:eastAsia="zh-CN"/>
              </w:rPr>
            </w:pPr>
            <w:r>
              <w:rPr>
                <w:rFonts w:hint="eastAsia" w:ascii="黑体" w:hAnsi="黑体" w:eastAsia="黑体" w:cs="黑体"/>
                <w:bCs/>
                <w:sz w:val="32"/>
                <w:szCs w:val="32"/>
                <w:vertAlign w:val="baseline"/>
                <w:lang w:val="en-US" w:eastAsia="zh-CN"/>
              </w:rPr>
              <w:t>检查内容</w:t>
            </w:r>
          </w:p>
        </w:tc>
        <w:tc>
          <w:tcPr>
            <w:tcW w:w="1656" w:type="dxa"/>
            <w:noWrap w:val="0"/>
            <w:vAlign w:val="top"/>
          </w:tcPr>
          <w:p>
            <w:pPr>
              <w:numPr>
                <w:ilvl w:val="0"/>
                <w:numId w:val="0"/>
              </w:numPr>
              <w:jc w:val="center"/>
              <w:rPr>
                <w:rFonts w:hint="eastAsia" w:ascii="黑体" w:hAnsi="黑体" w:eastAsia="黑体" w:cs="黑体"/>
                <w:bCs/>
                <w:sz w:val="32"/>
                <w:szCs w:val="32"/>
                <w:vertAlign w:val="baseline"/>
                <w:lang w:eastAsia="zh-CN"/>
              </w:rPr>
            </w:pPr>
            <w:r>
              <w:rPr>
                <w:rFonts w:hint="eastAsia" w:ascii="黑体" w:hAnsi="黑体" w:eastAsia="黑体" w:cs="黑体"/>
                <w:bCs/>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28"/>
                <w:szCs w:val="28"/>
                <w:vertAlign w:val="baseline"/>
                <w:lang w:val="en-US" w:eastAsia="zh-CN"/>
              </w:rPr>
            </w:pPr>
            <w:r>
              <w:rPr>
                <w:rFonts w:hint="eastAsia" w:ascii="黑体" w:hAnsi="黑体" w:eastAsia="黑体" w:cs="黑体"/>
                <w:bCs/>
                <w:sz w:val="28"/>
                <w:szCs w:val="28"/>
                <w:vertAlign w:val="baseline"/>
                <w:lang w:val="en-US" w:eastAsia="zh-CN"/>
              </w:rPr>
              <w:t>8</w:t>
            </w: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8"/>
                <w:szCs w:val="28"/>
                <w:vertAlign w:val="baseline"/>
                <w:lang w:eastAsia="zh-CN"/>
              </w:rPr>
            </w:pPr>
            <w:r>
              <w:rPr>
                <w:rFonts w:hint="eastAsia" w:ascii="仿宋_GB2312" w:hAnsi="仿宋_GB2312" w:eastAsia="仿宋_GB2312" w:cs="仿宋_GB2312"/>
                <w:bCs/>
                <w:sz w:val="28"/>
                <w:szCs w:val="28"/>
                <w:vertAlign w:val="baseline"/>
                <w:lang w:eastAsia="zh-CN"/>
              </w:rPr>
              <w:t>开展复工安全专项检查</w:t>
            </w:r>
          </w:p>
        </w:tc>
        <w:tc>
          <w:tcPr>
            <w:tcW w:w="16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32"/>
                <w:szCs w:val="32"/>
                <w:vertAlign w:val="baseline"/>
                <w:lang w:eastAsia="zh-CN"/>
              </w:rPr>
            </w:pPr>
            <w:r>
              <w:rPr>
                <w:rFonts w:hint="eastAsia" w:ascii="仿宋_GB2312" w:hAnsi="仿宋_GB2312" w:eastAsia="仿宋_GB2312" w:cs="仿宋_GB2312"/>
                <w:bCs/>
                <w:sz w:val="28"/>
                <w:szCs w:val="28"/>
                <w:vertAlign w:val="baseline"/>
                <w:lang w:eastAsia="zh-CN"/>
              </w:rPr>
              <w:t>除每月开展的专项检查外，落实省厅及公司</w:t>
            </w:r>
            <w:r>
              <w:rPr>
                <w:rFonts w:hint="eastAsia" w:ascii="仿宋_GB2312" w:hAnsi="仿宋_GB2312" w:eastAsia="仿宋_GB2312" w:cs="仿宋_GB2312"/>
                <w:bCs/>
                <w:sz w:val="28"/>
                <w:szCs w:val="28"/>
                <w:vertAlign w:val="baseline"/>
                <w:lang w:val="en-US" w:eastAsia="zh-CN"/>
              </w:rPr>
              <w:t>要求</w:t>
            </w:r>
            <w:r>
              <w:rPr>
                <w:rFonts w:hint="eastAsia" w:ascii="仿宋_GB2312" w:hAnsi="仿宋_GB2312" w:eastAsia="仿宋_GB2312" w:cs="仿宋_GB2312"/>
                <w:bCs/>
                <w:sz w:val="28"/>
                <w:szCs w:val="28"/>
                <w:vertAlign w:val="baseline"/>
                <w:lang w:eastAsia="zh-CN"/>
              </w:rPr>
              <w:t>、平安交通、消防等专项活动开展隐患排查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28"/>
                <w:szCs w:val="28"/>
                <w:vertAlign w:val="baseline"/>
                <w:lang w:val="en-US" w:eastAsia="zh-CN"/>
              </w:rPr>
            </w:pPr>
            <w:r>
              <w:rPr>
                <w:rFonts w:hint="eastAsia" w:ascii="黑体" w:hAnsi="黑体" w:eastAsia="黑体" w:cs="黑体"/>
                <w:bCs/>
                <w:sz w:val="28"/>
                <w:szCs w:val="28"/>
                <w:vertAlign w:val="baseline"/>
                <w:lang w:val="en-US" w:eastAsia="zh-CN"/>
              </w:rPr>
              <w:t>9</w:t>
            </w: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Cs/>
                <w:sz w:val="28"/>
                <w:szCs w:val="28"/>
                <w:vertAlign w:val="baseline"/>
                <w:lang w:eastAsia="zh-CN"/>
              </w:rPr>
            </w:pPr>
            <w:r>
              <w:rPr>
                <w:rFonts w:hint="eastAsia" w:ascii="仿宋_GB2312" w:hAnsi="仿宋_GB2312" w:eastAsia="仿宋_GB2312" w:cs="仿宋_GB2312"/>
                <w:bCs/>
                <w:sz w:val="28"/>
                <w:szCs w:val="28"/>
                <w:vertAlign w:val="baseline"/>
                <w:lang w:eastAsia="zh-CN"/>
              </w:rPr>
              <w:t>结合六比六创开展专项安全检查；开展专项汛期排查</w:t>
            </w: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default" w:ascii="黑体" w:hAnsi="黑体" w:eastAsia="黑体" w:cs="黑体"/>
                <w:bCs/>
                <w:sz w:val="28"/>
                <w:szCs w:val="28"/>
                <w:vertAlign w:val="baseline"/>
                <w:lang w:val="en-US" w:eastAsia="zh-CN"/>
              </w:rPr>
            </w:pPr>
            <w:r>
              <w:rPr>
                <w:rFonts w:hint="eastAsia" w:ascii="黑体" w:hAnsi="黑体" w:eastAsia="黑体" w:cs="黑体"/>
                <w:bCs/>
                <w:sz w:val="28"/>
                <w:szCs w:val="28"/>
                <w:vertAlign w:val="baseline"/>
                <w:lang w:val="en-US" w:eastAsia="zh-CN"/>
              </w:rPr>
              <w:t>10</w:t>
            </w: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eastAsia="zh-CN"/>
              </w:rPr>
              <w:t>结合六比六创开展专项安全检查；</w:t>
            </w:r>
            <w:r>
              <w:rPr>
                <w:rFonts w:hint="eastAsia" w:ascii="仿宋_GB2312" w:hAnsi="仿宋_GB2312" w:eastAsia="仿宋_GB2312" w:cs="仿宋_GB2312"/>
                <w:bCs/>
                <w:sz w:val="28"/>
                <w:szCs w:val="28"/>
                <w:vertAlign w:val="baseline"/>
                <w:lang w:val="en-US" w:eastAsia="zh-CN"/>
              </w:rPr>
              <w:t>专项保通排查；桥、隧道专项排查</w:t>
            </w: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default" w:ascii="黑体" w:hAnsi="黑体" w:eastAsia="黑体" w:cs="黑体"/>
                <w:bCs/>
                <w:sz w:val="28"/>
                <w:szCs w:val="28"/>
                <w:vertAlign w:val="baseline"/>
                <w:lang w:val="en-US" w:eastAsia="zh-CN"/>
              </w:rPr>
            </w:pPr>
            <w:r>
              <w:rPr>
                <w:rFonts w:hint="eastAsia" w:ascii="黑体" w:hAnsi="黑体" w:eastAsia="黑体" w:cs="黑体"/>
                <w:bCs/>
                <w:sz w:val="28"/>
                <w:szCs w:val="28"/>
                <w:vertAlign w:val="baseline"/>
                <w:lang w:val="en-US" w:eastAsia="zh-CN"/>
              </w:rPr>
              <w:t>11</w:t>
            </w: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Cs/>
                <w:sz w:val="32"/>
                <w:szCs w:val="32"/>
                <w:vertAlign w:val="baseline"/>
                <w:lang w:eastAsia="zh-CN"/>
              </w:rPr>
            </w:pPr>
            <w:r>
              <w:rPr>
                <w:rFonts w:hint="eastAsia" w:ascii="仿宋_GB2312" w:hAnsi="仿宋_GB2312" w:eastAsia="仿宋_GB2312" w:cs="仿宋_GB2312"/>
                <w:bCs/>
                <w:sz w:val="28"/>
                <w:szCs w:val="28"/>
                <w:vertAlign w:val="baseline"/>
                <w:lang w:eastAsia="zh-CN"/>
              </w:rPr>
              <w:t>结合六比六创开展专项安全检查；</w:t>
            </w:r>
            <w:r>
              <w:rPr>
                <w:rFonts w:hint="eastAsia" w:ascii="仿宋_GB2312" w:hAnsi="仿宋_GB2312" w:eastAsia="仿宋_GB2312" w:cs="仿宋_GB2312"/>
                <w:bCs/>
                <w:sz w:val="28"/>
                <w:szCs w:val="28"/>
                <w:vertAlign w:val="baseline"/>
                <w:lang w:val="en-US" w:eastAsia="zh-CN"/>
              </w:rPr>
              <w:t>专项保通排查；桥、隧道专项排查</w:t>
            </w: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default" w:ascii="黑体" w:hAnsi="黑体" w:eastAsia="黑体" w:cs="黑体"/>
                <w:bCs/>
                <w:sz w:val="28"/>
                <w:szCs w:val="28"/>
                <w:vertAlign w:val="baseline"/>
                <w:lang w:val="en-US" w:eastAsia="zh-CN"/>
              </w:rPr>
            </w:pPr>
            <w:r>
              <w:rPr>
                <w:rFonts w:hint="eastAsia" w:ascii="黑体" w:hAnsi="黑体" w:eastAsia="黑体" w:cs="黑体"/>
                <w:bCs/>
                <w:sz w:val="28"/>
                <w:szCs w:val="28"/>
                <w:vertAlign w:val="baseline"/>
                <w:lang w:val="en-US" w:eastAsia="zh-CN"/>
              </w:rPr>
              <w:t>12</w:t>
            </w: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Cs/>
                <w:sz w:val="32"/>
                <w:szCs w:val="32"/>
                <w:vertAlign w:val="baseline"/>
                <w:lang w:eastAsia="zh-CN"/>
              </w:rPr>
            </w:pPr>
            <w:r>
              <w:rPr>
                <w:rFonts w:hint="eastAsia" w:ascii="仿宋_GB2312" w:hAnsi="仿宋_GB2312" w:eastAsia="仿宋_GB2312" w:cs="仿宋_GB2312"/>
                <w:bCs/>
                <w:sz w:val="28"/>
                <w:szCs w:val="28"/>
                <w:vertAlign w:val="baseline"/>
                <w:lang w:eastAsia="zh-CN"/>
              </w:rPr>
              <w:t>结合六比六创开展专项安全检查；</w:t>
            </w:r>
            <w:r>
              <w:rPr>
                <w:rFonts w:hint="eastAsia" w:ascii="仿宋_GB2312" w:hAnsi="仿宋_GB2312" w:eastAsia="仿宋_GB2312" w:cs="仿宋_GB2312"/>
                <w:bCs/>
                <w:sz w:val="28"/>
                <w:szCs w:val="28"/>
                <w:vertAlign w:val="baseline"/>
                <w:lang w:val="en-US" w:eastAsia="zh-CN"/>
              </w:rPr>
              <w:t>专项保通排查；桥、隧道专项排查；</w:t>
            </w:r>
            <w:r>
              <w:rPr>
                <w:rFonts w:hint="eastAsia" w:ascii="仿宋_GB2312" w:hAnsi="仿宋_GB2312" w:eastAsia="仿宋_GB2312" w:cs="仿宋_GB2312"/>
                <w:bCs/>
                <w:sz w:val="28"/>
                <w:szCs w:val="28"/>
                <w:vertAlign w:val="baseline"/>
                <w:lang w:eastAsia="zh-CN"/>
              </w:rPr>
              <w:t>开展平安工地考核排查</w:t>
            </w: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28"/>
                <w:szCs w:val="28"/>
                <w:vertAlign w:val="baseline"/>
                <w:lang w:val="en-US" w:eastAsia="zh-CN"/>
              </w:rPr>
            </w:pP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Cs/>
                <w:sz w:val="32"/>
                <w:szCs w:val="32"/>
                <w:vertAlign w:val="baseline"/>
                <w:lang w:eastAsia="zh-CN"/>
              </w:rPr>
            </w:pP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28"/>
                <w:szCs w:val="28"/>
                <w:vertAlign w:val="baseline"/>
                <w:lang w:val="en-US" w:eastAsia="zh-CN"/>
              </w:rPr>
            </w:pP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bCs/>
                <w:sz w:val="32"/>
                <w:szCs w:val="32"/>
                <w:vertAlign w:val="baseline"/>
                <w:lang w:val="en-US" w:eastAsia="zh-CN"/>
              </w:rPr>
            </w:pP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pPr>
              <w:numPr>
                <w:ilvl w:val="0"/>
                <w:numId w:val="0"/>
              </w:numPr>
              <w:jc w:val="center"/>
              <w:rPr>
                <w:rFonts w:hint="eastAsia" w:ascii="黑体" w:hAnsi="黑体" w:eastAsia="黑体" w:cs="黑体"/>
                <w:bCs/>
                <w:sz w:val="28"/>
                <w:szCs w:val="28"/>
                <w:vertAlign w:val="baseline"/>
                <w:lang w:val="en-US" w:eastAsia="zh-CN"/>
              </w:rPr>
            </w:pPr>
          </w:p>
        </w:tc>
        <w:tc>
          <w:tcPr>
            <w:tcW w:w="64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32"/>
                <w:szCs w:val="32"/>
                <w:vertAlign w:val="baseline"/>
                <w:lang w:eastAsia="zh-CN"/>
              </w:rPr>
            </w:pPr>
          </w:p>
        </w:tc>
        <w:tc>
          <w:tcPr>
            <w:tcW w:w="1656" w:type="dxa"/>
            <w:vMerge w:val="continue"/>
            <w:noWrap w:val="0"/>
            <w:vAlign w:val="top"/>
          </w:tcPr>
          <w:p>
            <w:pPr>
              <w:numPr>
                <w:ilvl w:val="0"/>
                <w:numId w:val="0"/>
              </w:numPr>
              <w:jc w:val="center"/>
              <w:rPr>
                <w:rFonts w:hint="eastAsia" w:ascii="黑体" w:hAnsi="黑体" w:eastAsia="黑体" w:cs="黑体"/>
                <w:bCs/>
                <w:sz w:val="32"/>
                <w:szCs w:val="32"/>
                <w:vertAlign w:val="baseline"/>
                <w:lang w:eastAsia="zh-CN"/>
              </w:rPr>
            </w:pPr>
          </w:p>
        </w:tc>
      </w:tr>
    </w:tbl>
    <w:p>
      <w:pPr>
        <w:numPr>
          <w:ilvl w:val="0"/>
          <w:numId w:val="0"/>
        </w:numPr>
        <w:ind w:leftChars="0"/>
        <w:jc w:val="center"/>
        <w:rPr>
          <w:rFonts w:hint="eastAsia" w:ascii="黑体" w:hAnsi="黑体" w:eastAsia="黑体" w:cs="黑体"/>
          <w:bCs/>
          <w:sz w:val="32"/>
          <w:szCs w:val="32"/>
          <w:lang w:eastAsia="zh-CN"/>
        </w:rPr>
      </w:pPr>
    </w:p>
    <w:p>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要求</w:t>
      </w:r>
      <w:r>
        <w:rPr>
          <w:rFonts w:hint="eastAsia" w:ascii="仿宋" w:hAnsi="仿宋" w:eastAsia="仿宋" w:cs="仿宋"/>
          <w:bCs/>
          <w:sz w:val="32"/>
          <w:szCs w:val="32"/>
        </w:rPr>
        <w:t>各参建单位</w:t>
      </w:r>
      <w:r>
        <w:rPr>
          <w:rFonts w:hint="eastAsia" w:ascii="仿宋" w:hAnsi="仿宋" w:eastAsia="仿宋" w:cs="仿宋"/>
          <w:bCs/>
          <w:sz w:val="32"/>
          <w:szCs w:val="32"/>
          <w:lang w:val="en-US" w:eastAsia="zh-CN"/>
        </w:rPr>
        <w:t>路基负责人及桥涵、隧道、房建工程负责人在日常管理当中，对所管辖工程进行全面的安全监督管理。</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要求各参建单位成立隐患排查小组，由项目经理任组长，安全总监为副组长，主持日常安全隐患排查工作，队员由项目部管理人员及专职安全员有关人员组成。</w:t>
      </w:r>
    </w:p>
    <w:p>
      <w:pPr>
        <w:ind w:firstLine="640" w:firstLineChars="200"/>
        <w:rPr>
          <w:rFonts w:hint="eastAsia" w:ascii="黑体" w:hAnsi="黑体" w:eastAsia="黑体" w:cs="黑体"/>
          <w:bCs/>
          <w:sz w:val="32"/>
          <w:szCs w:val="32"/>
        </w:rPr>
      </w:pPr>
      <w:r>
        <w:rPr>
          <w:rFonts w:hint="eastAsia" w:ascii="仿宋" w:hAnsi="仿宋" w:eastAsia="仿宋" w:cs="仿宋"/>
          <w:bCs/>
          <w:sz w:val="32"/>
          <w:szCs w:val="32"/>
        </w:rPr>
        <w:t>安全隐患被发现后，定人、定时、定措施消除安全隐患，并复查记录。</w:t>
      </w:r>
    </w:p>
    <w:p>
      <w:pPr>
        <w:numPr>
          <w:ilvl w:val="0"/>
          <w:numId w:val="0"/>
        </w:numPr>
        <w:ind w:leftChars="0"/>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一、</w:t>
      </w:r>
      <w:bookmarkStart w:id="0" w:name="_GoBack"/>
      <w:bookmarkEnd w:id="0"/>
      <w:r>
        <w:rPr>
          <w:rFonts w:hint="eastAsia" w:ascii="黑体" w:hAnsi="黑体" w:eastAsia="黑体" w:cs="黑体"/>
          <w:bCs/>
          <w:sz w:val="32"/>
          <w:szCs w:val="32"/>
        </w:rPr>
        <w:t>一般隐患排查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检查各参建单位是否存在未经三级安全教育的新工人，换岗的人员未经岗位安全教育便进入施工现场的工作岗位进行操作。此项工作由各施工单位自查、监理单位负责督促检查；</w:t>
      </w: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不定时抽查。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例行各类检查时将各工作人正确佩戴安全帽作为重点检查内容。</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.检查是否有赤脚或穿高跟鞋、拖鞋进入施工现场的现象。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检查是否存在酒后及带小孩进入施工现场的现象。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检查消防隐患及消防设施配备情况。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检查是否存在直接攀爬墩柱，脚手架等现象。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检查特种作业人员（主要为</w:t>
      </w:r>
      <w:r>
        <w:rPr>
          <w:rFonts w:hint="eastAsia" w:ascii="仿宋" w:hAnsi="仿宋" w:eastAsia="仿宋" w:cs="仿宋"/>
          <w:bCs/>
          <w:sz w:val="32"/>
          <w:szCs w:val="32"/>
          <w:lang w:val="en-US" w:eastAsia="zh-CN"/>
        </w:rPr>
        <w:t>吊车、</w:t>
      </w:r>
      <w:r>
        <w:rPr>
          <w:rFonts w:hint="eastAsia" w:ascii="仿宋" w:hAnsi="仿宋" w:eastAsia="仿宋" w:cs="仿宋"/>
          <w:bCs/>
          <w:sz w:val="32"/>
          <w:szCs w:val="32"/>
        </w:rPr>
        <w:t>塔吊</w:t>
      </w:r>
      <w:r>
        <w:rPr>
          <w:rFonts w:hint="eastAsia" w:ascii="仿宋" w:hAnsi="仿宋" w:eastAsia="仿宋" w:cs="仿宋"/>
          <w:bCs/>
          <w:sz w:val="32"/>
          <w:szCs w:val="32"/>
          <w:lang w:eastAsia="zh-CN"/>
        </w:rPr>
        <w:t>、</w:t>
      </w:r>
      <w:r>
        <w:rPr>
          <w:rFonts w:hint="eastAsia" w:ascii="仿宋" w:hAnsi="仿宋" w:eastAsia="仿宋" w:cs="仿宋"/>
          <w:bCs/>
          <w:sz w:val="32"/>
          <w:szCs w:val="32"/>
        </w:rPr>
        <w:t>龙门吊</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各种机械</w:t>
      </w:r>
      <w:r>
        <w:rPr>
          <w:rFonts w:hint="eastAsia" w:ascii="仿宋" w:hAnsi="仿宋" w:eastAsia="仿宋" w:cs="仿宋"/>
          <w:bCs/>
          <w:sz w:val="32"/>
          <w:szCs w:val="32"/>
        </w:rPr>
        <w:t>）持证操作情况。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检查临时用电安全。</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检查各种安全检查防护装置、防护设施及警告、安全标志等是否齐全。</w:t>
      </w:r>
    </w:p>
    <w:p>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10.专项保通方案有关安全要求是否落实。</w:t>
      </w:r>
    </w:p>
    <w:p>
      <w:pPr>
        <w:ind w:firstLine="435"/>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高处坠落事故隐患</w:t>
      </w:r>
      <w:r>
        <w:rPr>
          <w:rFonts w:hint="eastAsia" w:ascii="黑体" w:hAnsi="黑体" w:eastAsia="黑体" w:cs="黑体"/>
          <w:bCs/>
          <w:sz w:val="32"/>
          <w:szCs w:val="32"/>
          <w:lang w:eastAsia="zh-CN"/>
        </w:rPr>
        <w:t>排查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各参建单位施工过程中，高处作业的机会比较多，经常在四边（基坑边，盖梁/系梁/墩柱操作平台边，隧道台车边，孔口边）临空的高处进行作业，施工条件差，危险因素多。多年来，高坠伤亡事故占全部事故的比例较高，这种事情对社会影响较大，</w:t>
      </w: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将其列为头等大事来工作。避免发生高处坠落事故，必须加强监控管理。要求施工单位对职工及</w:t>
      </w:r>
      <w:r>
        <w:rPr>
          <w:rFonts w:hint="eastAsia" w:ascii="仿宋" w:hAnsi="仿宋" w:eastAsia="仿宋" w:cs="仿宋"/>
          <w:bCs/>
          <w:sz w:val="32"/>
          <w:szCs w:val="32"/>
          <w:lang w:val="en-US" w:eastAsia="zh-CN"/>
        </w:rPr>
        <w:t>农</w:t>
      </w:r>
      <w:r>
        <w:rPr>
          <w:rFonts w:hint="eastAsia" w:ascii="仿宋" w:hAnsi="仿宋" w:eastAsia="仿宋" w:cs="仿宋"/>
          <w:bCs/>
          <w:sz w:val="32"/>
          <w:szCs w:val="32"/>
        </w:rPr>
        <w:t>民工进行预防高处坠落的技术知识教育，使他们熟悉操作时必须使用的工具和防护用具。同样在技术上有效的防护措施。</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在历次六比六创检查时将各施工单位</w:t>
      </w:r>
      <w:r>
        <w:rPr>
          <w:rFonts w:hint="eastAsia" w:ascii="仿宋" w:hAnsi="仿宋" w:eastAsia="仿宋" w:cs="仿宋"/>
          <w:bCs/>
          <w:sz w:val="32"/>
          <w:szCs w:val="32"/>
          <w:lang w:val="en-US" w:eastAsia="zh-CN"/>
        </w:rPr>
        <w:t>桩基、</w:t>
      </w:r>
      <w:r>
        <w:rPr>
          <w:rFonts w:hint="eastAsia" w:ascii="仿宋" w:hAnsi="仿宋" w:eastAsia="仿宋" w:cs="仿宋"/>
          <w:bCs/>
          <w:sz w:val="32"/>
          <w:szCs w:val="32"/>
        </w:rPr>
        <w:t>墩柱</w:t>
      </w:r>
      <w:r>
        <w:rPr>
          <w:rFonts w:hint="eastAsia" w:ascii="仿宋" w:hAnsi="仿宋" w:eastAsia="仿宋" w:cs="仿宋"/>
          <w:bCs/>
          <w:sz w:val="32"/>
          <w:szCs w:val="32"/>
          <w:lang w:eastAsia="zh-CN"/>
        </w:rPr>
        <w:t>、</w:t>
      </w:r>
      <w:r>
        <w:rPr>
          <w:rFonts w:hint="eastAsia" w:ascii="仿宋" w:hAnsi="仿宋" w:eastAsia="仿宋" w:cs="仿宋"/>
          <w:bCs/>
          <w:sz w:val="32"/>
          <w:szCs w:val="32"/>
        </w:rPr>
        <w:t>盖梁</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支架</w:t>
      </w:r>
      <w:r>
        <w:rPr>
          <w:rFonts w:hint="eastAsia" w:ascii="仿宋" w:hAnsi="仿宋" w:eastAsia="仿宋" w:cs="仿宋"/>
          <w:bCs/>
          <w:sz w:val="32"/>
          <w:szCs w:val="32"/>
        </w:rPr>
        <w:t>施工列为重点检查部位，主要检查以下几点：</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墩柱超过5米时是否按规范设置爬梯，爬梯高度是否足够。</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爬梯是否绷拉密目式安全网。</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当爬梯高度超过</w:t>
      </w:r>
      <w:r>
        <w:rPr>
          <w:rFonts w:hint="eastAsia" w:ascii="仿宋" w:hAnsi="仿宋" w:eastAsia="仿宋" w:cs="仿宋"/>
          <w:bCs/>
          <w:sz w:val="32"/>
          <w:szCs w:val="32"/>
          <w:lang w:val="en-US" w:eastAsia="zh-CN"/>
        </w:rPr>
        <w:t>6</w:t>
      </w:r>
      <w:r>
        <w:rPr>
          <w:rFonts w:hint="eastAsia" w:ascii="仿宋" w:hAnsi="仿宋" w:eastAsia="仿宋" w:cs="仿宋"/>
          <w:bCs/>
          <w:sz w:val="32"/>
          <w:szCs w:val="32"/>
        </w:rPr>
        <w:t>米时是否采取有效措施使爬梯与墩柱/盖梁连接。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钢筋笼/模板立后是否按要求设置抗风绳。</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模板螺栓是否使用高强螺栓，是否满上。</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各施工单位是否对高处作业人员进行了现场交底。</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各施工单位是否开展了爬梯专项隐患排查并记录。</w:t>
      </w:r>
    </w:p>
    <w:p>
      <w:pPr>
        <w:ind w:firstLine="435"/>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物体打击事故安全排查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物体打击伤害是建筑行业事故的四大伤害的其中一种，特别在施工周期短，劳动力、施工机具、物料投放较多，交叉作业时常有出现，这就要求在高处作业的人员对机械运行、物料转接、工具的存放过程中，都必须确保安全，防止物体坠落伤人的事故发生。此项工作由总监办在历次旬检时进行排查，</w:t>
      </w: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不定时抽查，各施工单位做好日常检查与记录。</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施工单位存在跨线施工的保通工作 ，跨线施工时所搭设的门洞是否规范，是否有足够的抗冲击性能，以确保行车及行人安全。</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检查各施工单位起重设备吊钩防脱钩装置是否完好，以确保吊物不下落。</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在桥梁湿接缝/防撞墙施工时检查桥下墩柱是否张贴当心落物等警示标语。</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检查各施工单位高处作业人员施工时是否佩带工具包，从而避免乱扔物件而造成人员伤亡的情况。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检查起重设备作业时是否存在单点起吊的现象。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检查钢筋加工场是否存在钢筋笼重叠堆放的现象。</w:t>
      </w:r>
    </w:p>
    <w:p>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7.专项保通过程中行车交通安全警示、警告标志，防护设施是否合理。</w:t>
      </w:r>
    </w:p>
    <w:p>
      <w:pPr>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 临时用电安全隐患排查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触电事故与其他事故比较，其特点是事故的预兆性不直观、不明显，而事故的危害性非常大。当流经人体的电流小于10mA ，人体不会产生危险的病理生理效应；但当流经人休的电流大于10mA时，人体将会产生危险的病理生理效应，并随着电流的增大、时间的增长将会产生心室纤维性颤动，乃至人体窒息(“假死”)，在瞬间或在两三分钟内就会夺去的生命。因此，在保护设施不完备的情况下，人体触电伤害得极易发生的。所以，</w:t>
      </w: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将要求各参建单位在施工中做好预防工作，发生触电事故时要正确处理，抢救伤者。</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检查各施工单位临时用电方案及审批情况。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检查线路敷设是否按技术规程进行，按规范保持安全距离，距离不足时，是否采取有效措施进行隔离防护。</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检查专业电工配备情况 检查是否存在非电工严禁接拆电气线路、插头、插座、电气设备、电灯等现象。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检查用电器是否按照一机一闸一漏保的规范进行设置。</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检查专业电工临时用电检查记录表。</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 xml:space="preserve">检查拌合站水泥罐避雷设施。 </w:t>
      </w:r>
    </w:p>
    <w:p>
      <w:pPr>
        <w:ind w:firstLine="640" w:firstLineChars="200"/>
        <w:rPr>
          <w:rFonts w:hint="eastAsia" w:ascii="仿宋" w:hAnsi="仿宋" w:eastAsia="仿宋" w:cs="仿宋"/>
          <w:sz w:val="28"/>
          <w:szCs w:val="28"/>
        </w:rPr>
      </w:pPr>
      <w:r>
        <w:rPr>
          <w:rFonts w:hint="eastAsia" w:ascii="仿宋" w:hAnsi="仿宋" w:eastAsia="仿宋" w:cs="仿宋"/>
          <w:sz w:val="32"/>
          <w:szCs w:val="32"/>
          <w:lang w:val="en-US" w:eastAsia="zh-CN"/>
        </w:rPr>
        <w:t>7.</w:t>
      </w:r>
      <w:r>
        <w:rPr>
          <w:rFonts w:hint="eastAsia" w:ascii="仿宋" w:hAnsi="仿宋" w:eastAsia="仿宋" w:cs="仿宋"/>
          <w:sz w:val="32"/>
          <w:szCs w:val="32"/>
        </w:rPr>
        <w:t>办公场所配的电线路、装置(开关、插座、 保险盒等)应布局合理、完整无损，带电部分不得外露，以防发生触电事故。</w:t>
      </w:r>
    </w:p>
    <w:p>
      <w:pPr>
        <w:ind w:firstLine="1920" w:firstLineChars="600"/>
        <w:jc w:val="both"/>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火灾和爆炸事故安全隐患排查</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公路</w:t>
      </w:r>
      <w:r>
        <w:rPr>
          <w:rFonts w:hint="eastAsia" w:ascii="仿宋" w:hAnsi="仿宋" w:eastAsia="仿宋" w:cs="仿宋"/>
          <w:bCs/>
          <w:sz w:val="32"/>
          <w:szCs w:val="32"/>
        </w:rPr>
        <w:t>建设需要一定数量的可燃板材（竹胶板等）、各类机械用油，尤其是发电机，这些材料如果处理不妥，防火措施不力，极易发生火灾，在施工阶段，也需要用大量的乙炔和氧气，对钢筋进行焊割，如盛装乙炔和氧气体的钢瓶储存方法不当，使用不规范，也容易发生因气体泄露而产生的气瓶爆炸事故。因此，</w:t>
      </w:r>
      <w:r>
        <w:rPr>
          <w:rFonts w:hint="eastAsia" w:ascii="仿宋" w:hAnsi="仿宋" w:eastAsia="仿宋" w:cs="仿宋"/>
          <w:bCs/>
          <w:sz w:val="32"/>
          <w:szCs w:val="32"/>
          <w:lang w:val="en-US" w:eastAsia="zh-CN"/>
        </w:rPr>
        <w:t>西互公司</w:t>
      </w:r>
      <w:r>
        <w:rPr>
          <w:rFonts w:hint="eastAsia" w:ascii="仿宋" w:hAnsi="仿宋" w:eastAsia="仿宋" w:cs="仿宋"/>
          <w:bCs/>
          <w:sz w:val="32"/>
          <w:szCs w:val="32"/>
        </w:rPr>
        <w:t>将加强对可燃物的易燃易爆物品的管理，防止火灾和爆炸事故的发生，保护员工生命安全，企业利益和国家财产不受损失。</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检查施工单位消防机构（消防领导小组）。明确项目的消防安全责任人和消防安全管理人。</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检查施工单位对各</w:t>
      </w:r>
      <w:r>
        <w:rPr>
          <w:rFonts w:hint="eastAsia" w:ascii="仿宋" w:hAnsi="仿宋" w:eastAsia="仿宋" w:cs="仿宋"/>
          <w:bCs/>
          <w:sz w:val="32"/>
          <w:szCs w:val="32"/>
          <w:lang w:val="en-US" w:eastAsia="zh-CN"/>
        </w:rPr>
        <w:t>农</w:t>
      </w:r>
      <w:r>
        <w:rPr>
          <w:rFonts w:hint="eastAsia" w:ascii="仿宋" w:hAnsi="仿宋" w:eastAsia="仿宋" w:cs="仿宋"/>
          <w:bCs/>
          <w:sz w:val="32"/>
          <w:szCs w:val="32"/>
        </w:rPr>
        <w:t>民工驻地，重要分部风险工程及各临建设施处所设置的灭火设施。</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检查施工单位工地试验室水基灭火器的设置。</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检查各施工单位对消防器材使用的培训教育情况</w:t>
      </w:r>
      <w:r>
        <w:rPr>
          <w:rFonts w:hint="eastAsia" w:ascii="仿宋" w:hAnsi="仿宋" w:eastAsia="仿宋" w:cs="仿宋"/>
          <w:bCs/>
          <w:sz w:val="32"/>
          <w:szCs w:val="32"/>
          <w:lang w:eastAsia="zh-CN"/>
        </w:rPr>
        <w:t>，</w:t>
      </w:r>
      <w:r>
        <w:rPr>
          <w:rFonts w:hint="eastAsia" w:ascii="仿宋" w:hAnsi="仿宋" w:eastAsia="仿宋" w:cs="仿宋"/>
          <w:bCs/>
          <w:sz w:val="32"/>
          <w:szCs w:val="32"/>
        </w:rPr>
        <w:t>开展的应急演练情况。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检查各施工单位对夏季消防展开的隐患排查记录于整改闭合。</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 xml:space="preserve">检查各施工单位是否按规定设置乙炔和氧气瓶，气瓶储室通风是否良好，在库房门口是否张挂醒目的防火警示标志，是否配备充足有效的灭火器材。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检查乙炔和氧气的使用距离是否满足要求。</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检查各临时建设设施是否乱拉乱接电线，在电线上晾挂衣物，在宿舍内使用明火、电炉、气化炉具，使用电热器具和烧香拜神，躺在床上吸烟等现象。</w:t>
      </w:r>
    </w:p>
    <w:p>
      <w:pPr>
        <w:jc w:val="center"/>
        <w:rPr>
          <w:rFonts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汛期施工安全隐患排查</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1.互助</w:t>
      </w:r>
      <w:r>
        <w:rPr>
          <w:rFonts w:hint="eastAsia" w:ascii="仿宋" w:hAnsi="仿宋" w:eastAsia="仿宋" w:cs="仿宋"/>
          <w:bCs/>
          <w:sz w:val="32"/>
          <w:szCs w:val="32"/>
        </w:rPr>
        <w:t>县主要汛期集中在7月</w:t>
      </w:r>
      <w:r>
        <w:rPr>
          <w:rFonts w:hint="eastAsia" w:ascii="仿宋" w:hAnsi="仿宋" w:eastAsia="仿宋" w:cs="仿宋"/>
          <w:bCs/>
          <w:sz w:val="32"/>
          <w:szCs w:val="32"/>
          <w:lang w:val="en-US" w:eastAsia="zh-CN"/>
        </w:rPr>
        <w:t>至9</w:t>
      </w:r>
      <w:r>
        <w:rPr>
          <w:rFonts w:hint="eastAsia" w:ascii="仿宋" w:hAnsi="仿宋" w:eastAsia="仿宋" w:cs="仿宋"/>
          <w:bCs/>
          <w:sz w:val="32"/>
          <w:szCs w:val="32"/>
        </w:rPr>
        <w:t>月。目前各参建单位均已编制防汛应急预案，并成立了汛期值班领导小组。</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施工单位要求及时查询天气预报。实时向施工队伍发布预警信息，并要求做好防范工作。</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施工单位不得在汛期内，将</w:t>
      </w:r>
      <w:r>
        <w:rPr>
          <w:rFonts w:hint="eastAsia" w:ascii="仿宋" w:hAnsi="仿宋" w:eastAsia="仿宋" w:cs="仿宋"/>
          <w:bCs/>
          <w:sz w:val="32"/>
          <w:szCs w:val="32"/>
          <w:lang w:val="en-US" w:eastAsia="zh-CN"/>
        </w:rPr>
        <w:t>临时</w:t>
      </w:r>
      <w:r>
        <w:rPr>
          <w:rFonts w:hint="eastAsia" w:ascii="仿宋" w:hAnsi="仿宋" w:eastAsia="仿宋" w:cs="仿宋"/>
          <w:bCs/>
          <w:sz w:val="32"/>
          <w:szCs w:val="32"/>
        </w:rPr>
        <w:t>宿舍搭建于河床上。</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施工单位在汛期来临之前做好加固便桥工作。</w:t>
      </w:r>
    </w:p>
    <w:p>
      <w:pPr>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参建单位做好日常检查记录，在每次降雨后进行排查，主要检查弃土场稳定性，各便</w:t>
      </w:r>
      <w:r>
        <w:rPr>
          <w:rFonts w:hint="eastAsia" w:ascii="仿宋" w:hAnsi="仿宋" w:eastAsia="仿宋" w:cs="仿宋"/>
          <w:bCs/>
          <w:sz w:val="32"/>
          <w:szCs w:val="32"/>
          <w:lang w:val="en-US" w:eastAsia="zh-CN"/>
        </w:rPr>
        <w:t>道</w:t>
      </w:r>
      <w:r>
        <w:rPr>
          <w:rFonts w:hint="eastAsia" w:ascii="仿宋" w:hAnsi="仿宋" w:eastAsia="仿宋" w:cs="仿宋"/>
          <w:bCs/>
          <w:sz w:val="32"/>
          <w:szCs w:val="32"/>
        </w:rPr>
        <w:t>稳定性，并形成文字记录予以上报。</w:t>
      </w:r>
    </w:p>
    <w:p>
      <w:pPr>
        <w:ind w:firstLine="640" w:firstLineChars="200"/>
        <w:rPr>
          <w:rFonts w:hint="eastAsia" w:ascii="黑体" w:hAnsi="黑体" w:eastAsia="黑体" w:cs="黑体"/>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施工单位排查</w:t>
      </w:r>
      <w:r>
        <w:rPr>
          <w:rFonts w:hint="eastAsia" w:ascii="仿宋" w:hAnsi="仿宋" w:eastAsia="仿宋" w:cs="仿宋"/>
          <w:bCs/>
          <w:sz w:val="32"/>
          <w:szCs w:val="32"/>
          <w:lang w:val="en-US" w:eastAsia="zh-CN"/>
        </w:rPr>
        <w:t>农</w:t>
      </w:r>
      <w:r>
        <w:rPr>
          <w:rFonts w:hint="eastAsia" w:ascii="仿宋" w:hAnsi="仿宋" w:eastAsia="仿宋" w:cs="仿宋"/>
          <w:bCs/>
          <w:sz w:val="32"/>
          <w:szCs w:val="32"/>
        </w:rPr>
        <w:t>民工驻地，须避免容易发生地质灾害地段。</w:t>
      </w:r>
    </w:p>
    <w:p>
      <w:pPr>
        <w:ind w:firstLine="640" w:firstLineChars="200"/>
        <w:rPr>
          <w:rFonts w:hint="eastAsia" w:ascii="仿宋" w:hAnsi="仿宋" w:eastAsia="仿宋"/>
          <w:sz w:val="32"/>
          <w:szCs w:val="32"/>
        </w:rPr>
      </w:pPr>
      <w:r>
        <w:rPr>
          <w:rFonts w:hint="eastAsia" w:ascii="仿宋" w:hAnsi="仿宋" w:eastAsia="仿宋"/>
          <w:sz w:val="32"/>
          <w:szCs w:val="32"/>
        </w:rPr>
        <w:t>对以上</w:t>
      </w:r>
      <w:r>
        <w:rPr>
          <w:rFonts w:hint="eastAsia" w:ascii="仿宋" w:hAnsi="仿宋" w:eastAsia="仿宋"/>
          <w:sz w:val="32"/>
          <w:szCs w:val="32"/>
          <w:lang w:eastAsia="zh-CN"/>
        </w:rPr>
        <w:t>重大隐患点如出现</w:t>
      </w:r>
      <w:r>
        <w:rPr>
          <w:rFonts w:hint="eastAsia" w:ascii="仿宋" w:hAnsi="仿宋" w:eastAsia="仿宋"/>
          <w:sz w:val="32"/>
          <w:szCs w:val="32"/>
        </w:rPr>
        <w:t>屡改屡犯的安全问题等，将对施工标段按招标文件条款按每5万元/次(项)或2万元/次(项)进行处罚，同时，对监理单位按施工单位的20%处罚。</w:t>
      </w:r>
    </w:p>
    <w:p>
      <w:pPr>
        <w:ind w:firstLine="640" w:firstLineChars="200"/>
        <w:rPr>
          <w:rFonts w:hint="eastAsia" w:ascii="仿宋" w:hAnsi="仿宋" w:eastAsia="仿宋"/>
          <w:sz w:val="32"/>
          <w:szCs w:val="32"/>
        </w:rPr>
      </w:pPr>
      <w:r>
        <w:rPr>
          <w:rFonts w:hint="eastAsia" w:ascii="仿宋" w:hAnsi="仿宋" w:eastAsia="仿宋"/>
          <w:sz w:val="32"/>
          <w:szCs w:val="32"/>
        </w:rPr>
        <w:t>监理单位发现问题下发隐患整改通知单并及时上报</w:t>
      </w:r>
      <w:r>
        <w:rPr>
          <w:rFonts w:hint="eastAsia" w:ascii="仿宋" w:hAnsi="仿宋" w:eastAsia="仿宋"/>
          <w:sz w:val="32"/>
          <w:szCs w:val="32"/>
          <w:lang w:val="en-US" w:eastAsia="zh-CN"/>
        </w:rPr>
        <w:t>西互公司</w:t>
      </w:r>
      <w:r>
        <w:rPr>
          <w:rFonts w:hint="eastAsia" w:ascii="仿宋" w:hAnsi="仿宋" w:eastAsia="仿宋"/>
          <w:sz w:val="32"/>
          <w:szCs w:val="32"/>
        </w:rPr>
        <w:t>，两个问题或同一问题出现两次及以上的，</w:t>
      </w:r>
      <w:r>
        <w:rPr>
          <w:rFonts w:hint="eastAsia" w:ascii="仿宋" w:hAnsi="仿宋" w:eastAsia="仿宋"/>
          <w:sz w:val="32"/>
          <w:szCs w:val="32"/>
          <w:lang w:val="en-US" w:eastAsia="zh-CN"/>
        </w:rPr>
        <w:t>西互公司</w:t>
      </w:r>
      <w:r>
        <w:rPr>
          <w:rFonts w:hint="eastAsia" w:ascii="仿宋" w:hAnsi="仿宋" w:eastAsia="仿宋"/>
          <w:sz w:val="32"/>
          <w:szCs w:val="32"/>
        </w:rPr>
        <w:t>将按每5万元/次(项)进行处罚，对监理单位不予处罚。</w:t>
      </w:r>
    </w:p>
    <w:p>
      <w:pPr>
        <w:pStyle w:val="2"/>
        <w:pageBreakBefore w:val="0"/>
        <w:widowControl w:val="0"/>
        <w:numPr>
          <w:ilvl w:val="0"/>
          <w:numId w:val="0"/>
        </w:numPr>
        <w:kinsoku/>
        <w:wordWrap/>
        <w:overflowPunct/>
        <w:topLinePunct w:val="0"/>
        <w:bidi w:val="0"/>
        <w:spacing w:beforeAutospacing="0" w:afterAutospacing="0" w:line="540" w:lineRule="exact"/>
        <w:ind w:right="0" w:rightChars="0"/>
        <w:jc w:val="center"/>
        <w:textAlignment w:val="auto"/>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lang w:eastAsia="zh-CN"/>
        </w:rPr>
        <w:t>房建</w:t>
      </w:r>
      <w:r>
        <w:rPr>
          <w:rFonts w:hint="eastAsia" w:ascii="黑体" w:hAnsi="黑体" w:eastAsia="黑体" w:cs="黑体"/>
          <w:bCs/>
          <w:sz w:val="32"/>
          <w:szCs w:val="32"/>
        </w:rPr>
        <w:t>施工安全隐患排查</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1、开工前必须要求搞好“三通一平”和施工组织设计，施工组织设计中要有文明施工措施。</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2、围挡、围墙要稳固、整洁、美观。市区围栏围墙高度段应不小于2.5m，有宣传标语。设置“七牌二图”(施工单位及工地名称牌、工程概况牌、安全生产六大纪律、防火须知牌、十项安全技术措施牌、工地管理人员名称牌、安全生产和重大事故计数牌&lt;a、安全无伤亡事故日期计数牌；b、管线无重大事故计数牌。&gt;、施工总平面图、施工现场卫生包干图)、“七不”宣传牌。另外需设置的工程管理相关图(包括工程施工形象进度图、交通、施工、人行通道图、临时排水、封启排水管道图、公用管线分布图、消防器材布置图、电器线路布置图、安全生产、文明施工管理网络图、劳动保护管理网络图、安全生产管理网络图、安全生产管理目标牌、安全生产保证体系要素分配牌），标牌应规范、整齐。</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3、按规定使用劳动防护用品，进入工地必须戴安全帽；严禁赤脚或穿高跟鞋、拖鞋进入施工现场；管理人员必须佩戴胸卡。</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4、施工场内道路要硬化且畅通；地面要平整，排水要通畅，要有防止泥浆、污物堵塞排水管道的措施；按要求张挂各种安全标志牌和标语，设宣传窗、读报栏和黑板报；温暖季节时有绿化布置。</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5、施工现场内，建筑材料、构件和料具要按施工现场平面图的布置要求堆放整齐，并挂物料名称、品种、规格等标牌。建筑垃圾分类集中堆放清运，做到工完场清。易燃易爆物品分类存放。</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6、施工作业区与办公、生活区应明显分开。在建工程严禁兼作住宿和办公地点使用。办公区房间标牌应醒目，办公室内张挂各种图表要规范整齐。办公室应设电话和值班人员。宿舍内生活用品放置整齐。宿舍周围环境卫生、安全。生活区垃圾装入容器，并及时清理。</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7、食堂厨房应有纱门、纱窗，地面应为水泥抹光，墙面灶面贴磁砖、顶棚进行防掉尘掉水处理。食堂炊事人员必须持有卫生部门核发的健康合格证，穿戴工作服、帽、口罩(三白)，保护个人卫生。餐具放置整齐有序，及时消毒。保证供应卫生饮水，饭菜应卫生可口。</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8、工地内要配备经培训的急救人员、保健医药箱和急救器材并制定急救措施。要开展卫生、防病自救、互救宣传教育。生活区内还应设置工人沐浴、学习和娱乐场所。</w:t>
      </w:r>
    </w:p>
    <w:p>
      <w:pPr>
        <w:ind w:right="-512" w:rightChars="-244" w:firstLine="57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9、施工要有防尘、防噪音、防扰民措施。</w:t>
      </w:r>
    </w:p>
    <w:p>
      <w:pPr>
        <w:ind w:right="-512" w:rightChars="-244" w:firstLine="570"/>
        <w:rPr>
          <w:rFonts w:hint="eastAsia" w:ascii="仿宋" w:hAnsi="仿宋" w:eastAsia="仿宋"/>
          <w:kern w:val="2"/>
          <w:sz w:val="32"/>
          <w:szCs w:val="32"/>
          <w:lang w:val="en-US" w:eastAsia="zh-CN" w:bidi="ar-SA"/>
        </w:rPr>
      </w:pPr>
    </w:p>
    <w:p>
      <w:pPr>
        <w:ind w:right="-512" w:rightChars="-244" w:firstLine="4067" w:firstLineChars="1271"/>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青海西互高速公路管理有限公司</w:t>
      </w:r>
    </w:p>
    <w:p>
      <w:pPr>
        <w:ind w:right="-512" w:rightChars="-244" w:firstLine="5027" w:firstLineChars="1571"/>
        <w:rPr>
          <w:rFonts w:hint="default"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2019年8月20日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393249"/>
    <w:multiLevelType w:val="singleLevel"/>
    <w:tmpl w:val="CA393249"/>
    <w:lvl w:ilvl="0" w:tentative="0">
      <w:start w:val="1"/>
      <w:numFmt w:val="decimal"/>
      <w:lvlText w:val="%1."/>
      <w:lvlJc w:val="left"/>
      <w:pPr>
        <w:tabs>
          <w:tab w:val="left" w:pos="312"/>
        </w:tabs>
      </w:pPr>
    </w:lvl>
  </w:abstractNum>
  <w:abstractNum w:abstractNumId="1">
    <w:nsid w:val="3E96EF00"/>
    <w:multiLevelType w:val="singleLevel"/>
    <w:tmpl w:val="3E96EF00"/>
    <w:lvl w:ilvl="0" w:tentative="0">
      <w:start w:val="1"/>
      <w:numFmt w:val="chineseCounting"/>
      <w:suff w:val="nothing"/>
      <w:lvlText w:val="%1．"/>
      <w:lvlJc w:val="left"/>
      <w:rPr>
        <w:rFonts w:hint="eastAsia"/>
      </w:rPr>
    </w:lvl>
  </w:abstractNum>
  <w:abstractNum w:abstractNumId="2">
    <w:nsid w:val="713D1E4C"/>
    <w:multiLevelType w:val="singleLevel"/>
    <w:tmpl w:val="713D1E4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040C"/>
    <w:rsid w:val="004C281A"/>
    <w:rsid w:val="00F1544E"/>
    <w:rsid w:val="01901C77"/>
    <w:rsid w:val="04D50384"/>
    <w:rsid w:val="08AF7EB3"/>
    <w:rsid w:val="096D322D"/>
    <w:rsid w:val="0A0E79F3"/>
    <w:rsid w:val="0B2F4F21"/>
    <w:rsid w:val="0E2E75E3"/>
    <w:rsid w:val="0F050AB6"/>
    <w:rsid w:val="0F6E34CA"/>
    <w:rsid w:val="1095453F"/>
    <w:rsid w:val="11EE3A6C"/>
    <w:rsid w:val="12E761F3"/>
    <w:rsid w:val="13C02FF4"/>
    <w:rsid w:val="15AD76E2"/>
    <w:rsid w:val="16FE68C6"/>
    <w:rsid w:val="17B5183C"/>
    <w:rsid w:val="17F449D7"/>
    <w:rsid w:val="18513EB0"/>
    <w:rsid w:val="190455D5"/>
    <w:rsid w:val="19EC3617"/>
    <w:rsid w:val="19F407C4"/>
    <w:rsid w:val="1A543A77"/>
    <w:rsid w:val="1E733B93"/>
    <w:rsid w:val="1F281D97"/>
    <w:rsid w:val="1FA41581"/>
    <w:rsid w:val="20765A48"/>
    <w:rsid w:val="23975807"/>
    <w:rsid w:val="26553382"/>
    <w:rsid w:val="2B2D5058"/>
    <w:rsid w:val="2BAF4167"/>
    <w:rsid w:val="2BF65603"/>
    <w:rsid w:val="2D2B5662"/>
    <w:rsid w:val="2DCB0E89"/>
    <w:rsid w:val="2E1C08BB"/>
    <w:rsid w:val="2E4F78CD"/>
    <w:rsid w:val="30104EB8"/>
    <w:rsid w:val="315923D3"/>
    <w:rsid w:val="318645F7"/>
    <w:rsid w:val="360670FE"/>
    <w:rsid w:val="372C0FDE"/>
    <w:rsid w:val="388147FC"/>
    <w:rsid w:val="39FF18AD"/>
    <w:rsid w:val="3D096B90"/>
    <w:rsid w:val="3D2E30F0"/>
    <w:rsid w:val="3DE452B6"/>
    <w:rsid w:val="3E495CF4"/>
    <w:rsid w:val="3E90705A"/>
    <w:rsid w:val="3F5F12A2"/>
    <w:rsid w:val="43347D35"/>
    <w:rsid w:val="439E5AF6"/>
    <w:rsid w:val="44D1761A"/>
    <w:rsid w:val="451F28D1"/>
    <w:rsid w:val="4691058F"/>
    <w:rsid w:val="469701EB"/>
    <w:rsid w:val="4812601D"/>
    <w:rsid w:val="4EA539E4"/>
    <w:rsid w:val="4F9933F5"/>
    <w:rsid w:val="510558C7"/>
    <w:rsid w:val="51FB7BDA"/>
    <w:rsid w:val="52423D32"/>
    <w:rsid w:val="539D10B2"/>
    <w:rsid w:val="53DC55B3"/>
    <w:rsid w:val="54285249"/>
    <w:rsid w:val="559C3058"/>
    <w:rsid w:val="55A54B38"/>
    <w:rsid w:val="58F232B8"/>
    <w:rsid w:val="5B063864"/>
    <w:rsid w:val="5B1244B3"/>
    <w:rsid w:val="5F9F731E"/>
    <w:rsid w:val="5FA23C7C"/>
    <w:rsid w:val="60701D32"/>
    <w:rsid w:val="609020C5"/>
    <w:rsid w:val="615A439C"/>
    <w:rsid w:val="61DA2DD1"/>
    <w:rsid w:val="62B05520"/>
    <w:rsid w:val="62C66F86"/>
    <w:rsid w:val="63A86D57"/>
    <w:rsid w:val="6553476C"/>
    <w:rsid w:val="65726418"/>
    <w:rsid w:val="66D93E68"/>
    <w:rsid w:val="6A0D73A2"/>
    <w:rsid w:val="6A213DEA"/>
    <w:rsid w:val="6B076F79"/>
    <w:rsid w:val="6D2712FF"/>
    <w:rsid w:val="6D53181E"/>
    <w:rsid w:val="6E3622A5"/>
    <w:rsid w:val="6E641264"/>
    <w:rsid w:val="6F0E0868"/>
    <w:rsid w:val="6F491DF3"/>
    <w:rsid w:val="6FF0663B"/>
    <w:rsid w:val="71964879"/>
    <w:rsid w:val="756F15FA"/>
    <w:rsid w:val="75BC7E72"/>
    <w:rsid w:val="76F3143C"/>
    <w:rsid w:val="7771138F"/>
    <w:rsid w:val="7AF6478E"/>
    <w:rsid w:val="7B1D409D"/>
    <w:rsid w:val="7EB0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伟伟</cp:lastModifiedBy>
  <dcterms:modified xsi:type="dcterms:W3CDTF">2019-12-17T08:09:07Z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