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before="0" w:after="0" w:line="576"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Toc25190"/>
      <w:bookmarkStart w:id="1" w:name="_Toc5328"/>
      <w:bookmarkStart w:id="2" w:name="_Toc5482"/>
      <w:bookmarkStart w:id="3" w:name="_Toc27013"/>
      <w:r>
        <w:rPr>
          <w:rFonts w:hint="eastAsia" w:ascii="方正小标宋简体" w:hAnsi="方正小标宋简体" w:eastAsia="方正小标宋简体" w:cs="方正小标宋简体"/>
          <w:b w:val="0"/>
          <w:bCs w:val="0"/>
          <w:sz w:val="44"/>
          <w:szCs w:val="44"/>
          <w:lang w:eastAsia="zh-CN"/>
        </w:rPr>
        <w:t>青海西互高速公路管理有限公司</w:t>
      </w:r>
    </w:p>
    <w:p>
      <w:pPr>
        <w:pStyle w:val="2"/>
        <w:pageBreakBefore w:val="0"/>
        <w:kinsoku/>
        <w:wordWrap/>
        <w:overflowPunct/>
        <w:topLinePunct w:val="0"/>
        <w:autoSpaceDE/>
        <w:autoSpaceDN/>
        <w:bidi w:val="0"/>
        <w:adjustRightInd/>
        <w:spacing w:before="0" w:after="0"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安全生产费用监督检查制度</w:t>
      </w:r>
      <w:bookmarkEnd w:id="0"/>
      <w:bookmarkEnd w:id="1"/>
      <w:bookmarkEnd w:id="2"/>
      <w:bookmarkEnd w:id="3"/>
    </w:p>
    <w:p>
      <w:pPr>
        <w:pageBreakBefore w:val="0"/>
        <w:widowControl/>
        <w:kinsoku/>
        <w:wordWrap/>
        <w:overflowPunct/>
        <w:topLinePunct w:val="0"/>
        <w:autoSpaceDE/>
        <w:autoSpaceDN/>
        <w:bidi w:val="0"/>
        <w:adjustRightInd/>
        <w:snapToGrid w:val="0"/>
        <w:spacing w:line="576" w:lineRule="exact"/>
        <w:ind w:firstLine="480" w:firstLineChars="200"/>
        <w:jc w:val="left"/>
        <w:textAlignment w:val="auto"/>
        <w:rPr>
          <w:rFonts w:hint="eastAsia" w:ascii="宋体" w:hAnsi="宋体" w:cs="宋体"/>
          <w:sz w:val="24"/>
        </w:rPr>
      </w:pPr>
    </w:p>
    <w:p>
      <w:pPr>
        <w:pageBreakBefore w:val="0"/>
        <w:widowControl/>
        <w:kinsoku/>
        <w:wordWrap/>
        <w:overflowPunct/>
        <w:topLinePunct w:val="0"/>
        <w:autoSpaceDE/>
        <w:autoSpaceDN/>
        <w:bidi w:val="0"/>
        <w:adjustRightInd/>
        <w:snapToGrid w:val="0"/>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总则</w:t>
      </w:r>
    </w:p>
    <w:p>
      <w:pPr>
        <w:pageBreakBefore w:val="0"/>
        <w:widowControl/>
        <w:kinsoku/>
        <w:wordWrap/>
        <w:overflowPunct/>
        <w:topLinePunct w:val="0"/>
        <w:autoSpaceDE/>
        <w:autoSpaceDN/>
        <w:bidi w:val="0"/>
        <w:adjustRightInd/>
        <w:snapToGrid w:val="0"/>
        <w:spacing w:line="576"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安全生产费用的使用必须按《企业安全生产费用提取和使用制度》及《青海交通投资有限公司安全生产费用计量支付管理制度》和《青海西互高速公路管理有限公司安全生产费用计量支付管理</w:t>
      </w:r>
      <w:r>
        <w:rPr>
          <w:rFonts w:hint="eastAsia" w:ascii="仿宋_GB2312" w:hAnsi="仿宋_GB2312" w:eastAsia="仿宋_GB2312" w:cs="仿宋_GB2312"/>
          <w:sz w:val="32"/>
          <w:szCs w:val="32"/>
          <w:lang w:eastAsia="zh-CN"/>
        </w:rPr>
        <w:t>办法(</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》执行，并符合国家、省、市及行业主管部门的有关规定。</w:t>
      </w:r>
    </w:p>
    <w:p>
      <w:pPr>
        <w:pageBreakBefore w:val="0"/>
        <w:kinsoku/>
        <w:wordWrap/>
        <w:overflowPunct/>
        <w:topLinePunct w:val="0"/>
        <w:autoSpaceDE/>
        <w:autoSpaceDN/>
        <w:bidi w:val="0"/>
        <w:adjustRightInd/>
        <w:spacing w:line="576" w:lineRule="exact"/>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监督检查</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开工前施工单位根据工程建设实际编制年度分解计划、使用范围、具体支付子目，并报计划报监理审核，公司备案，同意后实施。</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施工单位要建立健全内部安全生产费用管理制度，明确安全生产费用使用、管理的程序、职责及权限，接受安全生产监督管理部门和财务部门的监督。</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施工单位须按公司审批的安全生产费用使用清单进行采购，不得擅自采购。</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监理单位对安全费用的管理和使用情况进行过程监管和审核确认。审核主要内容：</w:t>
      </w:r>
    </w:p>
    <w:p>
      <w:pPr>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安全生产费用投入的项目是否符合国家有关规定；</w:t>
      </w:r>
    </w:p>
    <w:p>
      <w:pPr>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符合规定的安全生产费用投入项目是否</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落实实施；</w:t>
      </w:r>
    </w:p>
    <w:p>
      <w:pPr>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安全生产费用投入项目的数量是否与实际相符；</w:t>
      </w:r>
    </w:p>
    <w:p>
      <w:pPr>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安全生产费用投入项目的质量是否达到要求；</w:t>
      </w:r>
    </w:p>
    <w:p>
      <w:pPr>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是否有弄虚作假、虚报假冒安全生产费用的现象。</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理单位应当对施工单位在施工现场安全生产费用使用情况进行监理。监理单位发现施工单位在施工现场存在安全隐患或未落实安全生产费用的，应当提出要求其改正，施工单位拒不改正的，分别给予承包人通报批评、警告、责令停工等处罚，也可视情节按</w:t>
      </w:r>
      <w:r>
        <w:rPr>
          <w:rFonts w:hint="eastAsia" w:ascii="仿宋_GB2312" w:hAnsi="仿宋_GB2312" w:eastAsia="仿宋_GB2312" w:cs="仿宋_GB2312"/>
          <w:sz w:val="32"/>
          <w:szCs w:val="32"/>
          <w:lang w:eastAsia="zh-CN"/>
        </w:rPr>
        <w:t>招标文件进行违约处理</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及时向公司</w:t>
      </w:r>
      <w:r>
        <w:rPr>
          <w:rFonts w:hint="eastAsia" w:ascii="仿宋_GB2312" w:hAnsi="仿宋_GB2312" w:eastAsia="仿宋_GB2312" w:cs="仿宋_GB2312"/>
          <w:sz w:val="32"/>
          <w:szCs w:val="32"/>
          <w:lang w:val="en-US" w:eastAsia="zh-CN"/>
        </w:rPr>
        <w:t>安全管理部</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公司每月对施工单位的安全生产费用使用情况进行监督检查，具体检查方式为：</w:t>
      </w:r>
    </w:p>
    <w:p>
      <w:pPr>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查看安全生产费用提取、使用台帐</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查看相关费用发票及凭证是否有</w:t>
      </w:r>
      <w:r>
        <w:rPr>
          <w:rFonts w:hint="eastAsia" w:ascii="仿宋_GB2312" w:hAnsi="仿宋_GB2312" w:eastAsia="仿宋_GB2312" w:cs="仿宋_GB2312"/>
          <w:sz w:val="32"/>
          <w:szCs w:val="32"/>
          <w:lang w:eastAsia="zh-CN"/>
        </w:rPr>
        <w:t>造假</w:t>
      </w:r>
      <w:r>
        <w:rPr>
          <w:rFonts w:hint="eastAsia" w:ascii="仿宋_GB2312" w:hAnsi="仿宋_GB2312" w:eastAsia="仿宋_GB2312" w:cs="仿宋_GB2312"/>
          <w:sz w:val="32"/>
          <w:szCs w:val="32"/>
        </w:rPr>
        <w:t>现象</w:t>
      </w:r>
      <w:r>
        <w:rPr>
          <w:rFonts w:hint="eastAsia" w:ascii="仿宋_GB2312" w:hAnsi="仿宋_GB2312" w:eastAsia="仿宋_GB2312" w:cs="仿宋_GB2312"/>
          <w:sz w:val="32"/>
          <w:szCs w:val="32"/>
          <w:lang w:eastAsia="zh-CN"/>
        </w:rPr>
        <w:t>；</w:t>
      </w:r>
    </w:p>
    <w:p>
      <w:pPr>
        <w:pageBreakBefore w:val="0"/>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查看施工现场，投入的费用是否与现场相对应。</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施工单位要保证安全生产费用的足额投入，并如实、按期填报计量申请，对因申请不及时或计量审核过程中出现不合格事项造成时间延误，影响按期支付的，责任由施工单位自负。</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施工单位安全生产费用的资料管理，做好装订、归档工作。</w:t>
      </w:r>
    </w:p>
    <w:p>
      <w:pPr>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施工单位安全生产费用须实行台账管理、专人管理、严格审批。</w:t>
      </w:r>
    </w:p>
    <w:p>
      <w:pPr>
        <w:pageBreakBefore w:val="0"/>
        <w:kinsoku/>
        <w:wordWrap/>
        <w:overflowPunct/>
        <w:topLinePunct w:val="0"/>
        <w:autoSpaceDE/>
        <w:autoSpaceDN/>
        <w:bidi w:val="0"/>
        <w:adjustRightIn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第一十条</w:t>
      </w:r>
      <w:r>
        <w:rPr>
          <w:rFonts w:hint="eastAsia" w:ascii="仿宋_GB2312" w:hAnsi="仿宋_GB2312" w:eastAsia="仿宋_GB2312" w:cs="仿宋_GB2312"/>
          <w:sz w:val="32"/>
          <w:szCs w:val="32"/>
          <w:lang w:val="en-US" w:eastAsia="zh-CN"/>
        </w:rPr>
        <w:t xml:space="preserve"> 公司针对监理、施工单位的检查纳入“六比六创”考评。</w:t>
      </w:r>
    </w:p>
    <w:p>
      <w:pPr>
        <w:pageBreakBefore w:val="0"/>
        <w:kinsoku/>
        <w:wordWrap/>
        <w:overflowPunct/>
        <w:topLinePunct w:val="0"/>
        <w:autoSpaceDE/>
        <w:autoSpaceDN/>
        <w:bidi w:val="0"/>
        <w:adjustRightInd/>
        <w:spacing w:line="576"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r>
        <w:rPr>
          <w:rFonts w:hint="eastAsia" w:ascii="仿宋_GB2312" w:hAnsi="仿宋_GB2312" w:eastAsia="仿宋_GB2312" w:cs="仿宋_GB2312"/>
          <w:b/>
          <w:bCs/>
          <w:kern w:val="2"/>
          <w:sz w:val="32"/>
          <w:szCs w:val="32"/>
        </w:rPr>
        <w:t>第</w:t>
      </w:r>
      <w:r>
        <w:rPr>
          <w:rFonts w:hint="eastAsia" w:ascii="仿宋_GB2312" w:hAnsi="仿宋_GB2312" w:eastAsia="仿宋_GB2312" w:cs="仿宋_GB2312"/>
          <w:b/>
          <w:bCs/>
          <w:kern w:val="2"/>
          <w:sz w:val="32"/>
          <w:szCs w:val="32"/>
          <w:lang w:eastAsia="zh-CN"/>
        </w:rPr>
        <w:t>十二</w:t>
      </w:r>
      <w:r>
        <w:rPr>
          <w:rFonts w:hint="eastAsia" w:ascii="仿宋_GB2312" w:hAnsi="仿宋_GB2312" w:eastAsia="仿宋_GB2312" w:cs="仿宋_GB2312"/>
          <w:b/>
          <w:bCs/>
          <w:kern w:val="2"/>
          <w:sz w:val="32"/>
          <w:szCs w:val="32"/>
        </w:rPr>
        <w:t>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b w:val="0"/>
          <w:bCs w:val="0"/>
          <w:kern w:val="2"/>
          <w:sz w:val="32"/>
          <w:szCs w:val="32"/>
        </w:rPr>
        <w:t>本</w:t>
      </w:r>
      <w:r>
        <w:rPr>
          <w:rFonts w:hint="eastAsia" w:ascii="仿宋_GB2312" w:hAnsi="仿宋_GB2312" w:eastAsia="仿宋_GB2312" w:cs="仿宋_GB2312"/>
          <w:b w:val="0"/>
          <w:bCs w:val="0"/>
          <w:kern w:val="2"/>
          <w:sz w:val="32"/>
          <w:szCs w:val="32"/>
          <w:lang w:eastAsia="zh-CN"/>
        </w:rPr>
        <w:t>制度</w:t>
      </w:r>
      <w:r>
        <w:rPr>
          <w:rFonts w:hint="eastAsia" w:ascii="仿宋_GB2312" w:hAnsi="仿宋_GB2312" w:eastAsia="仿宋_GB2312" w:cs="仿宋_GB2312"/>
          <w:b w:val="0"/>
          <w:bCs w:val="0"/>
          <w:kern w:val="2"/>
          <w:sz w:val="32"/>
          <w:szCs w:val="32"/>
        </w:rPr>
        <w:t>由</w:t>
      </w:r>
      <w:r>
        <w:rPr>
          <w:rFonts w:hint="eastAsia" w:ascii="仿宋_GB2312" w:hAnsi="仿宋_GB2312" w:eastAsia="仿宋_GB2312" w:cs="仿宋_GB2312"/>
          <w:kern w:val="2"/>
          <w:sz w:val="32"/>
          <w:szCs w:val="32"/>
          <w:lang w:eastAsia="zh-CN"/>
        </w:rPr>
        <w:t>青海西互高速公路管理有限公司</w:t>
      </w:r>
      <w:r>
        <w:rPr>
          <w:rFonts w:hint="eastAsia" w:ascii="仿宋_GB2312" w:hAnsi="仿宋_GB2312" w:eastAsia="仿宋_GB2312" w:cs="仿宋_GB2312"/>
          <w:kern w:val="2"/>
          <w:sz w:val="32"/>
          <w:szCs w:val="32"/>
        </w:rPr>
        <w:t>安全管理部</w:t>
      </w:r>
      <w:r>
        <w:rPr>
          <w:rFonts w:hint="eastAsia" w:ascii="仿宋_GB2312" w:hAnsi="仿宋_GB2312" w:eastAsia="仿宋_GB2312" w:cs="仿宋_GB2312"/>
          <w:b w:val="0"/>
          <w:bCs w:val="0"/>
          <w:kern w:val="2"/>
          <w:sz w:val="32"/>
          <w:szCs w:val="32"/>
        </w:rPr>
        <w:t>负责解释，自</w:t>
      </w:r>
      <w:r>
        <w:rPr>
          <w:rFonts w:hint="eastAsia" w:ascii="仿宋_GB2312" w:hAnsi="仿宋_GB2312" w:eastAsia="仿宋_GB2312" w:cs="仿宋_GB2312"/>
          <w:b w:val="0"/>
          <w:bCs w:val="0"/>
          <w:kern w:val="2"/>
          <w:sz w:val="32"/>
          <w:szCs w:val="32"/>
          <w:lang w:eastAsia="zh-CN"/>
        </w:rPr>
        <w:t>印发之</w:t>
      </w:r>
      <w:r>
        <w:rPr>
          <w:rFonts w:hint="eastAsia" w:ascii="仿宋_GB2312" w:hAnsi="仿宋_GB2312" w:eastAsia="仿宋_GB2312" w:cs="仿宋_GB2312"/>
          <w:b w:val="0"/>
          <w:bCs w:val="0"/>
          <w:kern w:val="2"/>
          <w:sz w:val="32"/>
          <w:szCs w:val="32"/>
        </w:rPr>
        <w:t>日起</w:t>
      </w:r>
      <w:r>
        <w:rPr>
          <w:rFonts w:hint="eastAsia" w:ascii="仿宋_GB2312" w:hAnsi="仿宋_GB2312" w:eastAsia="仿宋_GB2312" w:cs="仿宋_GB2312"/>
          <w:b w:val="0"/>
          <w:bCs w:val="0"/>
          <w:kern w:val="2"/>
          <w:sz w:val="32"/>
          <w:szCs w:val="32"/>
          <w:lang w:eastAsia="zh-CN"/>
        </w:rPr>
        <w:t>执行</w:t>
      </w:r>
      <w:r>
        <w:rPr>
          <w:rFonts w:hint="eastAsia" w:ascii="仿宋_GB2312" w:hAnsi="仿宋_GB2312" w:eastAsia="仿宋_GB2312" w:cs="仿宋_GB2312"/>
          <w:b w:val="0"/>
          <w:bCs w:val="0"/>
          <w:kern w:val="2"/>
          <w:sz w:val="32"/>
          <w:szCs w:val="32"/>
        </w:rPr>
        <w:t>。</w:t>
      </w:r>
      <w:bookmarkStart w:id="4" w:name="_GoBack"/>
      <w:bookmarkEnd w:id="4"/>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71660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716608;mso-width-relative:page;mso-height-relative:page;" filled="f" stroked="f" coordsize="21600,21600" o:gfxdata="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Iuzu6DEcYsz2v942f/8vf/1TNCHDepDrDHvKWBmGq79gMmjP6Iz6x4U&#10;2PxFRQTj2Ordqb1ySETkR/PZfF5hSGBsvCA+e30eIKY76S3JRkMB51fayrdfYjqkjim5mvO32pgy&#10;Q+P+cSBm9rDM/cAxW2lYDUdBK9/uUE+Po2+ow92kxNw77GzektGA0ViNxiaAXndIbVp4xXC1SUii&#10;cMsVDrDHwjizou64X3kp/r6XrNe/YP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SBjWtMAAAAI&#10;AQAADwAAAAAAAAABACAAAAAiAAAAZHJzL2Rvd25yZXYueG1sUEsBAhQAFAAAAAgAh07iQMn34jCv&#10;AQAATQMAAA4AAAAAAAAAAQAgAAAAIgEAAGRycy9lMm9Eb2MueG1sUEsFBgAAAAAGAAYAWQEAAEMF&#10;AAAAAA==&#10;">
              <v:fill on="f" focussize="0,0"/>
              <v:stroke on="f"/>
              <v:imagedata o:title=""/>
              <o:lock v:ext="edit" aspectratio="f"/>
              <v:textbox inset="0mm,0mm,0mm,0mm" style="mso-fit-shape-to-text:t;">
                <w:txbxContent>
                  <w:p>
                    <w:pPr>
                      <w:rPr>
                        <w:rFonts w:ascii="宋体" w:hAnsi="宋体" w:eastAsia="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5198C"/>
    <w:rsid w:val="11C714E7"/>
    <w:rsid w:val="2CB14FD2"/>
    <w:rsid w:val="3BE03F81"/>
    <w:rsid w:val="4213572F"/>
    <w:rsid w:val="50260B0F"/>
    <w:rsid w:val="5641601A"/>
    <w:rsid w:val="66D65BE5"/>
    <w:rsid w:val="74DF2F6C"/>
    <w:rsid w:val="7A1A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2019-12-19T01:54:00Z</dcterms:created>
  <dc:creator>Administrator</dc:creator>
  <cp:lastModifiedBy>伟伟</cp:lastModifiedBy>
  <dcterms:modified xsi:type="dcterms:W3CDTF">2019-12-19T02:08:56Z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