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hAnsi="方正小标宋简体" w:eastAsia="方正小标宋简体" w:cs="方正小标宋简体"/>
          <w:sz w:val="28"/>
          <w:szCs w:val="28"/>
        </w:rPr>
      </w:pPr>
    </w:p>
    <w:p>
      <w:pPr>
        <w:spacing w:line="576" w:lineRule="exact"/>
        <w:ind w:right="640" w:firstLine="640" w:firstLineChars="200"/>
        <w:jc w:val="both"/>
        <w:rPr>
          <w:rFonts w:hint="eastAsia" w:ascii="仿宋_GB2312" w:eastAsia="仿宋_GB2312"/>
          <w:sz w:val="32"/>
          <w:szCs w:val="32"/>
          <w:lang w:val="en-US" w:eastAsia="zh-CN"/>
        </w:rPr>
      </w:pPr>
    </w:p>
    <w:p>
      <w:pPr>
        <w:spacing w:line="580" w:lineRule="exact"/>
        <w:jc w:val="both"/>
        <w:rPr>
          <w:rFonts w:hint="eastAsia"/>
          <w:sz w:val="28"/>
          <w:szCs w:val="28"/>
        </w:rPr>
      </w:pPr>
    </w:p>
    <w:p>
      <w:pPr>
        <w:spacing w:line="1040" w:lineRule="exact"/>
        <w:jc w:val="both"/>
        <w:rPr>
          <w:rFonts w:hint="eastAsia"/>
          <w:sz w:val="28"/>
          <w:szCs w:val="28"/>
        </w:rPr>
      </w:pPr>
    </w:p>
    <w:p>
      <w:pPr>
        <w:spacing w:line="7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w:t>
      </w:r>
      <w:r>
        <w:rPr>
          <w:rFonts w:hint="eastAsia" w:ascii="仿宋_GB2312" w:hAnsi="仿宋_GB2312" w:eastAsia="仿宋_GB2312" w:cs="仿宋_GB2312"/>
          <w:sz w:val="32"/>
          <w:szCs w:val="32"/>
          <w:lang w:val="en-US" w:eastAsia="zh-CN"/>
        </w:rPr>
        <w:t>安</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关于印发《新型冠状病毒感染肺炎疫情</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防控工作方案》的通知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各参建单位：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对当前新型冠状病毒感染的严峻形势，根据省委省政府、厅党组、省交控集团和交投公司关于做好疫情防控的工作要求，为确保各单位全体人员的生命安全，坚决打赢疫情防控阻击战，青海西互高速公路管理有限公司制定了《新型冠状病毒感染肺炎疫情防控工作方案》，现印发给你们，请认真抓好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2020年2月14日</w:t>
      </w: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新型冠状病毒感染肺炎疫情防控工作方案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新型冠状病毒疫情防控工作，贯彻落实“预防为主，安全第一”的方针，维护正常秩序，确保全体员工身体健康与生命安全，依据《中华人民共和国传染病防治法》、《突发公共卫生事件应急条例》等有关法规，结合实际，特制定本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落实习近平总书记重要指示精神，深入贯彻落实党中央、国务院和省委省政府决策部署要求，确保人民群众生命安全和身体健康，切实增强“四个意识”、坚定“四个自信”、做到“两个维护”，全力打好打赢疫情防控阻击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二、组织机构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为确保疫情防控工作稳步有序推进，公司成立“疫情防控”工</w:t>
      </w:r>
      <w:r>
        <w:rPr>
          <w:rFonts w:hint="default" w:ascii="仿宋_GB2312" w:hAnsi="仿宋_GB2312" w:eastAsia="仿宋_GB2312" w:cs="仿宋_GB2312"/>
          <w:sz w:val="32"/>
          <w:szCs w:val="32"/>
          <w:lang w:val="en-US" w:eastAsia="zh-CN"/>
        </w:rPr>
        <w:t>作领导小组，负责行动开展的组织协调，人员机构具体如下：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长：李小斌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副组长：李国全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员：舒小清  干求学  邓景辉  李金龙  王  立  </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赵青彪  李寿禄  张海雁  葸生海  李建荣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领导小组办公室设在公司安全管理部，王立同志兼任办公室主</w:t>
      </w:r>
      <w:r>
        <w:rPr>
          <w:rFonts w:hint="default"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具体负责“</w:t>
      </w:r>
      <w:r>
        <w:rPr>
          <w:rFonts w:hint="eastAsia" w:ascii="仿宋_GB2312" w:hAnsi="仿宋_GB2312" w:eastAsia="仿宋_GB2312" w:cs="仿宋_GB2312"/>
          <w:sz w:val="32"/>
          <w:szCs w:val="32"/>
          <w:lang w:val="en-US" w:eastAsia="zh-CN"/>
        </w:rPr>
        <w:t>疫情防控</w:t>
      </w:r>
      <w:r>
        <w:rPr>
          <w:rFonts w:hint="default" w:ascii="仿宋_GB2312" w:hAnsi="仿宋_GB2312" w:eastAsia="仿宋_GB2312" w:cs="仿宋_GB2312"/>
          <w:sz w:val="32"/>
          <w:szCs w:val="32"/>
          <w:lang w:val="en-US" w:eastAsia="zh-CN"/>
        </w:rPr>
        <w:t>”的组织实施、监督检查等日常工作的开展。具体成员由公司</w:t>
      </w:r>
      <w:r>
        <w:rPr>
          <w:rFonts w:hint="eastAsia" w:ascii="仿宋_GB2312" w:hAnsi="仿宋_GB2312" w:eastAsia="仿宋_GB2312" w:cs="仿宋_GB2312"/>
          <w:sz w:val="32"/>
          <w:szCs w:val="32"/>
          <w:lang w:val="en-US" w:eastAsia="zh-CN"/>
        </w:rPr>
        <w:t>安全管理部、综合管理部、党群工作部、建设运营管理</w:t>
      </w:r>
      <w:r>
        <w:rPr>
          <w:rFonts w:hint="default"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eastAsia="zh-CN"/>
        </w:rPr>
        <w:t>安全管理</w:t>
      </w:r>
      <w:r>
        <w:rPr>
          <w:rFonts w:hint="default" w:ascii="仿宋_GB2312" w:hAnsi="仿宋_GB2312" w:eastAsia="仿宋_GB2312" w:cs="仿宋_GB2312"/>
          <w:sz w:val="32"/>
          <w:szCs w:val="32"/>
          <w:lang w:val="en-US" w:eastAsia="zh-CN"/>
        </w:rPr>
        <w:t>部以及各</w:t>
      </w:r>
      <w:r>
        <w:rPr>
          <w:rFonts w:hint="eastAsia" w:ascii="仿宋_GB2312" w:hAnsi="仿宋_GB2312" w:eastAsia="仿宋_GB2312" w:cs="仿宋_GB2312"/>
          <w:sz w:val="32"/>
          <w:szCs w:val="32"/>
          <w:lang w:val="en-US" w:eastAsia="zh-CN"/>
        </w:rPr>
        <w:t>参建单位</w:t>
      </w:r>
      <w:r>
        <w:rPr>
          <w:rFonts w:hint="default" w:ascii="仿宋_GB2312" w:hAnsi="仿宋_GB2312" w:eastAsia="仿宋_GB2312" w:cs="仿宋_GB2312"/>
          <w:sz w:val="32"/>
          <w:szCs w:val="32"/>
          <w:lang w:val="en-US" w:eastAsia="zh-CN"/>
        </w:rPr>
        <w:t>相关人员组成。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三、工作举措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(一)建立联防联控工作机制。</w:t>
      </w:r>
      <w:r>
        <w:rPr>
          <w:rFonts w:hint="eastAsia" w:ascii="仿宋_GB2312" w:hAnsi="仿宋_GB2312" w:eastAsia="仿宋_GB2312" w:cs="仿宋_GB2312"/>
          <w:sz w:val="32"/>
          <w:szCs w:val="32"/>
          <w:lang w:val="en-US" w:eastAsia="zh-CN"/>
        </w:rPr>
        <w:t>建立西互公司联防联控工作机制，实行高效指挥协调体系。各单位主要负责人要服从安排，切实担起疫情防控工作的政治责任，增强紧迫感、责任感，迅速安排、迅速部署，做好值班值守工作，值班人员及带班领导保持24小时手机畅通，确保上情下达、下情上达，确保各项工作落实到位。各单位要积极与当地政府相关部门沟通联系，认真落实有关部门的防控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(二)强化跟踪监测和宣传引导。</w:t>
      </w:r>
      <w:r>
        <w:rPr>
          <w:rFonts w:hint="eastAsia" w:ascii="仿宋_GB2312" w:hAnsi="仿宋_GB2312" w:eastAsia="仿宋_GB2312" w:cs="仿宋_GB2312"/>
          <w:sz w:val="32"/>
          <w:szCs w:val="32"/>
          <w:lang w:val="en-US" w:eastAsia="zh-CN"/>
        </w:rPr>
        <w:t>各单位要积极引导本单位员工加强自身健康监测，确保及时掌握疫情信息，做到早发现、早报告、早隔离、早治疗，切断疫情传播途径。要及时宣传疫情防控措施，引导干部职工养成良好的个人卫生习惯，佩戴口罩等防护措施，避免到人群密集区域活动；要密切关注干部职工及其亲属出行情况及健康状况，落实好办公区域、食堂等重点区域的消毒防范、卫生清洁和监控措施，全面加强防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(三)严格落实疫情防控信息报告制。</w:t>
      </w:r>
      <w:r>
        <w:rPr>
          <w:rFonts w:hint="eastAsia" w:ascii="仿宋_GB2312" w:hAnsi="仿宋_GB2312" w:eastAsia="仿宋_GB2312" w:cs="仿宋_GB2312"/>
          <w:sz w:val="32"/>
          <w:szCs w:val="32"/>
          <w:lang w:val="en-US" w:eastAsia="zh-CN"/>
        </w:rPr>
        <w:t>各单位主要负责人要切实担起责任，落实日报制，指定专人每日按时、如实向公司值班人员报送所属人员及亲属有无新型冠状病毒感染的疑似症状，要全面摸排、上报干部职工及其亲属从武汉来青情况，并登记报告其详细信息(姓名、性别、年龄、民族、职业、来青时间，交通工具及车次航班号等)，确保疫情防控工作落实不漏一人、不留死角。各单位每日下午16:00前将疫情防控处置统计日报表报至西互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(四)设置疫情防控处置物资保障。</w:t>
      </w:r>
      <w:r>
        <w:rPr>
          <w:rFonts w:hint="eastAsia" w:ascii="仿宋_GB2312" w:hAnsi="仿宋_GB2312" w:eastAsia="仿宋_GB2312" w:cs="仿宋_GB2312"/>
          <w:sz w:val="32"/>
          <w:szCs w:val="32"/>
          <w:lang w:val="en-US" w:eastAsia="zh-CN"/>
        </w:rPr>
        <w:t>各单位要克服困难，多方协调联系，积极开展疫情防控所需防护用品物资采购工作，认真做好消毒清洁和人员的自我防护工作，加强车辆值守，及时处置各类突发状况。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(五)强化项目建设疫情防控管控。</w:t>
      </w:r>
      <w:r>
        <w:rPr>
          <w:rFonts w:hint="eastAsia" w:ascii="仿宋_GB2312" w:hAnsi="仿宋_GB2312" w:eastAsia="仿宋_GB2312" w:cs="仿宋_GB2312"/>
          <w:sz w:val="32"/>
          <w:szCs w:val="32"/>
          <w:lang w:val="en-US" w:eastAsia="zh-CN"/>
        </w:rPr>
        <w:t>根据省交控集团紧急通知要求，在建高速公路项目或其他业务合作领域，有湖北武汉等重点疫区的参建人员，推迟工程项目复工或相关业务开展，一级响应机制解除或省疫情防控处置指挥部未正式通知前不得来青；其他省份来青的外籍人员必须自行隔离14天，对已在本地的人员加强管理，掌握动向及健康状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(一)强化责任担当意识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各单位全体职工要切实提高政治站位，积极主动参与疫情防控工作，在加强自身和家庭防范的同时，严格落实省交控集团、交投公司和公司领导小组各项工作部署。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(二)强化工作纪律意识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负责人要进一步增强大局意识和底线思维，严守各项工作纪律，按照公司领导小组的统一部署，各负其责，全力做好疫情防控工作，严格执行疫情防控报告制度，不得瞒报、谎报、迟报，不得编造、传播不实消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(三)强化疫情防控意识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要严格执行各项工作要求，落实24小时值班制度，防止人员挂空、责任担空、任务落空，确保各项防控措施落到实处、取得实效。外来人员因工作需要进入办公区域，要做好出入登记、体温测量等工作，值班人员工作期间要规范佩戴防护口罩，对办公场所及时消毒清洁，避免近距离接触外来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r>
        <w:rPr>
          <w:rFonts w:ascii="Calibri" w:hAnsi="Calibri" w:cs="黑体"/>
          <w:sz w:val="28"/>
        </w:rPr>
        <mc:AlternateContent>
          <mc:Choice Requires="wpg">
            <w:drawing>
              <wp:anchor distT="0" distB="0" distL="114300" distR="114300" simplePos="0" relativeHeight="251659264" behindDoc="0" locked="0" layoutInCell="1" allowOverlap="1">
                <wp:simplePos x="0" y="0"/>
                <wp:positionH relativeFrom="column">
                  <wp:posOffset>-26670</wp:posOffset>
                </wp:positionH>
                <wp:positionV relativeFrom="paragraph">
                  <wp:posOffset>36195</wp:posOffset>
                </wp:positionV>
                <wp:extent cx="5628005" cy="354330"/>
                <wp:effectExtent l="0" t="0" r="0" b="0"/>
                <wp:wrapNone/>
                <wp:docPr id="33" name="组合 33"/>
                <wp:cNvGraphicFramePr/>
                <a:graphic xmlns:a="http://schemas.openxmlformats.org/drawingml/2006/main">
                  <a:graphicData uri="http://schemas.microsoft.com/office/word/2010/wordprocessingGroup">
                    <wpg:wgp>
                      <wpg:cNvGrpSpPr/>
                      <wpg:grpSpPr>
                        <a:xfrm>
                          <a:off x="0" y="0"/>
                          <a:ext cx="5628005" cy="354330"/>
                          <a:chOff x="0" y="13"/>
                          <a:chExt cx="8863" cy="558"/>
                        </a:xfrm>
                        <a:effectLst/>
                      </wpg:grpSpPr>
                      <wps:wsp>
                        <wps:cNvPr id="34" name="直接连接符 1"/>
                        <wps:cNvCnPr/>
                        <wps:spPr>
                          <a:xfrm>
                            <a:off x="14" y="571"/>
                            <a:ext cx="8849" cy="0"/>
                          </a:xfrm>
                          <a:prstGeom prst="line">
                            <a:avLst/>
                          </a:prstGeom>
                          <a:ln w="9525" cap="flat" cmpd="sng">
                            <a:solidFill>
                              <a:srgbClr val="000000"/>
                            </a:solidFill>
                            <a:prstDash val="solid"/>
                            <a:headEnd type="none" w="med" len="med"/>
                            <a:tailEnd type="none" w="med" len="med"/>
                          </a:ln>
                          <a:effectLst/>
                        </wps:spPr>
                        <wps:bodyPr upright="0"/>
                      </wps:wsp>
                      <wps:wsp>
                        <wps:cNvPr id="35" name="直接连接符 2"/>
                        <wps:cNvCnPr/>
                        <wps:spPr>
                          <a:xfrm>
                            <a:off x="0" y="13"/>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2.1pt;margin-top:2.85pt;height:27.9pt;width:443.15pt;z-index:251659264;mso-width-relative:page;mso-height-relative:page;" coordorigin="0,13" coordsize="8863,558" o:gfxdata="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KtUXdgAAAAHAQAADwAAAAAAAAABACAAAAAiAAAAZHJz&#10;L2Rvd25yZXYueG1sUEsBAhQAFAAAAAgAh07iQBtneFl2AgAA8gYAAA4AAAAAAAAAAQAgAAAAJwEA&#10;AGRycy9lMm9Eb2MueG1sUEsFBgAAAAAGAAYAWQEAAA8GAAAAAA==&#10;">
                <o:lock v:ext="edit" aspectratio="f"/>
                <v:line id="直接连接符 1" o:spid="_x0000_s1026" o:spt="20" style="position:absolute;left:14;top:571;height:0;width:8849;"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2" o:spid="_x0000_s1026" o:spt="20" style="position:absolute;left:0;top:13;height:0;width:8849;"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rFonts w:hint="eastAsia" w:ascii="仿宋_GB2312" w:hAnsi="仿宋_GB2312" w:eastAsia="仿宋_GB2312" w:cs="仿宋_GB2312"/>
          <w:bCs/>
          <w:sz w:val="28"/>
          <w:szCs w:val="28"/>
          <w:lang w:val="zh-CN"/>
        </w:rPr>
        <w:t>青海西互高速公路管理有限公司</w:t>
      </w:r>
      <w:r>
        <w:rPr>
          <w:rFonts w:hint="eastAsia" w:ascii="仿宋_GB2312" w:hAnsi="仿宋_GB2312" w:eastAsia="仿宋_GB2312" w:cs="仿宋_GB2312"/>
          <w:bCs/>
          <w:sz w:val="28"/>
          <w:szCs w:val="28"/>
          <w:lang w:val="en-US" w:eastAsia="zh-CN"/>
        </w:rPr>
        <w:t>综合管理部</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14日印发</w:t>
      </w:r>
    </w:p>
    <w:sectPr>
      <w:footerReference r:id="rId5"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5407025</wp:posOffset>
              </wp:positionH>
              <wp:positionV relativeFrom="paragraph">
                <wp:posOffset>7620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5.75pt;margin-top:0.6pt;height:144pt;width:144pt;mso-position-horizontal-relative:margin;mso-wrap-style:none;z-index:251658240;mso-width-relative:page;mso-height-relative:page;" filled="f" stroked="f" coordsize="21600,21600" o:gfxdata="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CQYjbWAAAACg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151F2"/>
    <w:rsid w:val="0EAB4539"/>
    <w:rsid w:val="13A12963"/>
    <w:rsid w:val="16085B64"/>
    <w:rsid w:val="18D67C6D"/>
    <w:rsid w:val="1B6C672C"/>
    <w:rsid w:val="231D5024"/>
    <w:rsid w:val="258C6DAE"/>
    <w:rsid w:val="3EE6156B"/>
    <w:rsid w:val="414C2971"/>
    <w:rsid w:val="49C70036"/>
    <w:rsid w:val="4C1216FC"/>
    <w:rsid w:val="52E73C4A"/>
    <w:rsid w:val="59523B35"/>
    <w:rsid w:val="5C0045AA"/>
    <w:rsid w:val="5CBD21E5"/>
    <w:rsid w:val="5D8933A5"/>
    <w:rsid w:val="63BD7397"/>
    <w:rsid w:val="68AC3A79"/>
    <w:rsid w:val="6B983E81"/>
    <w:rsid w:val="6CF4305E"/>
    <w:rsid w:val="72512669"/>
    <w:rsid w:val="75037274"/>
    <w:rsid w:val="759F355D"/>
    <w:rsid w:val="7CD41C9C"/>
    <w:rsid w:val="7D8E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cs="Times New Roman"/>
      <w:sz w:val="2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jc w:val="left"/>
    </w:pPr>
    <w:rPr>
      <w:rFonts w:ascii="宋体" w:hAnsi="宋体" w:eastAsia="宋体" w:cs="宋体"/>
      <w:kern w:val="0"/>
      <w:sz w:val="24"/>
      <w:szCs w:val="24"/>
    </w:rPr>
  </w:style>
  <w:style w:type="character" w:customStyle="1" w:styleId="8">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2020-02-04T07:26:00Z</dcterms:created>
  <dc:creator>Administrator</dc:creator>
  <cp:lastModifiedBy>Evan</cp:lastModifiedBy>
  <cp:lastPrinted>2020-02-14T03:28:30Z</cp:lastPrinted>
  <dcterms:modified xsi:type="dcterms:W3CDTF">2020-02-14T04:49:51Z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